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BBABF8"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 xml:space="preserve">Regulamin udzielania licencji </w:t>
      </w:r>
    </w:p>
    <w:p w14:paraId="18C131D9" w14:textId="43800BEC"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na stosowanie i korzystanie ze</w:t>
      </w:r>
      <w:r w:rsidR="00FA5F5F">
        <w:rPr>
          <w:rFonts w:ascii="Verdana" w:hAnsi="Verdana"/>
          <w:b/>
          <w:bCs/>
          <w:color w:val="auto"/>
          <w:szCs w:val="18"/>
          <w:lang w:val="pl-PL"/>
        </w:rPr>
        <w:t xml:space="preserve"> w</w:t>
      </w:r>
      <w:r w:rsidRPr="00A95744">
        <w:rPr>
          <w:rFonts w:ascii="Verdana" w:hAnsi="Verdana"/>
          <w:b/>
          <w:bCs/>
          <w:color w:val="auto"/>
          <w:szCs w:val="18"/>
          <w:lang w:val="pl-PL"/>
        </w:rPr>
        <w:t xml:space="preserve">skaźników </w:t>
      </w:r>
      <w:r w:rsidR="00FA5F5F">
        <w:rPr>
          <w:rFonts w:ascii="Verdana" w:hAnsi="Verdana"/>
          <w:b/>
          <w:bCs/>
          <w:color w:val="auto"/>
          <w:szCs w:val="18"/>
          <w:lang w:val="pl-PL"/>
        </w:rPr>
        <w:t>r</w:t>
      </w:r>
      <w:r w:rsidRPr="00A95744">
        <w:rPr>
          <w:rFonts w:ascii="Verdana" w:hAnsi="Verdana"/>
          <w:b/>
          <w:bCs/>
          <w:color w:val="auto"/>
          <w:szCs w:val="18"/>
          <w:lang w:val="pl-PL"/>
        </w:rPr>
        <w:t>eferencyjnych w dłużnych papierach wartościowych</w:t>
      </w:r>
    </w:p>
    <w:p w14:paraId="46A202E9" w14:textId="77777777" w:rsidR="000807BB" w:rsidRPr="00A95744" w:rsidRDefault="000807BB" w:rsidP="000807BB">
      <w:pPr>
        <w:spacing w:after="0" w:line="360" w:lineRule="auto"/>
        <w:jc w:val="center"/>
        <w:rPr>
          <w:rFonts w:ascii="Verdana" w:hAnsi="Verdana"/>
          <w:b/>
          <w:bCs/>
          <w:color w:val="auto"/>
          <w:szCs w:val="18"/>
          <w:lang w:val="pl-PL"/>
        </w:rPr>
      </w:pPr>
    </w:p>
    <w:p w14:paraId="50567D82" w14:textId="77777777" w:rsidR="000807BB" w:rsidRPr="00A95744" w:rsidRDefault="000807BB" w:rsidP="000807BB">
      <w:pPr>
        <w:spacing w:after="0" w:line="360" w:lineRule="auto"/>
        <w:rPr>
          <w:rFonts w:ascii="Verdana" w:hAnsi="Verdana"/>
          <w:b/>
          <w:bCs/>
          <w:color w:val="auto"/>
          <w:szCs w:val="18"/>
          <w:lang w:val="pl-PL"/>
        </w:rPr>
      </w:pPr>
    </w:p>
    <w:p w14:paraId="2119CE67"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1</w:t>
      </w:r>
    </w:p>
    <w:p w14:paraId="761007A7"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 xml:space="preserve">Zakres stosowania </w:t>
      </w:r>
    </w:p>
    <w:p w14:paraId="60028162" w14:textId="77777777" w:rsidR="000807BB" w:rsidRPr="00A95744" w:rsidRDefault="000807BB" w:rsidP="000807BB">
      <w:pPr>
        <w:pStyle w:val="Akapitzlist"/>
        <w:numPr>
          <w:ilvl w:val="0"/>
          <w:numId w:val="1"/>
        </w:numPr>
        <w:spacing w:after="0" w:line="360" w:lineRule="auto"/>
        <w:jc w:val="both"/>
        <w:rPr>
          <w:rFonts w:ascii="Verdana" w:hAnsi="Verdana"/>
          <w:color w:val="auto"/>
          <w:szCs w:val="18"/>
          <w:lang w:val="pl-PL"/>
        </w:rPr>
      </w:pPr>
      <w:r w:rsidRPr="00A95744">
        <w:rPr>
          <w:rFonts w:ascii="Verdana" w:hAnsi="Verdana"/>
          <w:color w:val="auto"/>
          <w:szCs w:val="18"/>
          <w:lang w:val="pl-PL"/>
        </w:rPr>
        <w:t>Regulamin udzielania licencji na stosowanie i korzystanie ze Wskaźników Referencyjnych w dłużnych papierach wartościowych określa:</w:t>
      </w:r>
    </w:p>
    <w:p w14:paraId="5B2A8635" w14:textId="77777777" w:rsidR="000807BB" w:rsidRPr="00A95744" w:rsidRDefault="000807BB" w:rsidP="000807BB">
      <w:pPr>
        <w:pStyle w:val="Akapitzlist"/>
        <w:numPr>
          <w:ilvl w:val="0"/>
          <w:numId w:val="2"/>
        </w:numPr>
        <w:spacing w:after="0" w:line="360" w:lineRule="auto"/>
        <w:jc w:val="both"/>
        <w:rPr>
          <w:rFonts w:ascii="Verdana" w:hAnsi="Verdana"/>
          <w:color w:val="auto"/>
          <w:szCs w:val="18"/>
          <w:lang w:val="pl-PL"/>
        </w:rPr>
      </w:pPr>
      <w:r w:rsidRPr="00A95744">
        <w:rPr>
          <w:rFonts w:ascii="Verdana" w:hAnsi="Verdana"/>
          <w:color w:val="auto"/>
          <w:szCs w:val="18"/>
          <w:lang w:val="pl-PL"/>
        </w:rPr>
        <w:t>zasady na jakich Administrator udziela licencji na stosowanie i korzystanie ze Wskaźników Referencyjnych stopy procentowej w dłużnych papierach wartościowych w celu określenia kwoty należności przypadającej z tytułu odsetek wyznaczanych w oparciu o wybrany Wskaźnik Referencyjny;</w:t>
      </w:r>
    </w:p>
    <w:p w14:paraId="096B97E4" w14:textId="77777777" w:rsidR="000807BB" w:rsidRPr="00A95744" w:rsidRDefault="000807BB" w:rsidP="000807BB">
      <w:pPr>
        <w:pStyle w:val="Akapitzlist"/>
        <w:numPr>
          <w:ilvl w:val="0"/>
          <w:numId w:val="2"/>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prawa i obowiązki Licencjobiorcy i Administratora wynikające z udzielenia licencji na stosowanie i korzystanie ze Wskaźników Referencyjnych stopy procentowej opracowywanych przez Administratora. </w:t>
      </w:r>
    </w:p>
    <w:p w14:paraId="7FAECA3C" w14:textId="03971DE8" w:rsidR="000807BB" w:rsidRPr="00A95744" w:rsidRDefault="000807BB" w:rsidP="000807BB">
      <w:pPr>
        <w:pStyle w:val="Akapitzlist"/>
        <w:numPr>
          <w:ilvl w:val="0"/>
          <w:numId w:val="1"/>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Licencja na stosowanie i korzystanie ze Wskaźników Referencyjnych opracowywanych przez Administratora w obszarze wykraczającym poza zakres ust. 1 lit. a) udzielana jest na zasadach ogólnych określonych w Umowie o Stosowanie, której wzorzec dostępny jest na stronie internetowej Administratora. </w:t>
      </w:r>
    </w:p>
    <w:p w14:paraId="6F9159C7" w14:textId="77777777" w:rsidR="000807BB" w:rsidRPr="00A95744" w:rsidRDefault="000807BB" w:rsidP="000807BB">
      <w:pPr>
        <w:pStyle w:val="Akapitzlist"/>
        <w:numPr>
          <w:ilvl w:val="0"/>
          <w:numId w:val="1"/>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Regulaminu nie stosuje się do podmiotów które pozyskały licencję na stosowanie i korzystanie ze Wskaźników Referencyjnych na zasadach ogólnych, na podstawie Umowy o Stosowanie, o której mowa w ust. 2. </w:t>
      </w:r>
    </w:p>
    <w:p w14:paraId="362E1C68" w14:textId="77777777" w:rsidR="000807BB" w:rsidRDefault="000807BB" w:rsidP="000807BB">
      <w:pPr>
        <w:pStyle w:val="Akapitzlist"/>
        <w:numPr>
          <w:ilvl w:val="0"/>
          <w:numId w:val="1"/>
        </w:numPr>
        <w:spacing w:after="0" w:line="360" w:lineRule="auto"/>
        <w:jc w:val="both"/>
        <w:rPr>
          <w:rFonts w:ascii="Verdana" w:hAnsi="Verdana"/>
          <w:color w:val="auto"/>
          <w:szCs w:val="18"/>
          <w:lang w:val="pl-PL"/>
        </w:rPr>
      </w:pPr>
      <w:r w:rsidRPr="00A95744">
        <w:rPr>
          <w:rFonts w:ascii="Verdana" w:hAnsi="Verdana"/>
          <w:color w:val="auto"/>
          <w:szCs w:val="18"/>
          <w:lang w:val="pl-PL"/>
        </w:rPr>
        <w:t>Dostęp i korzystanie z danych rynkowych dotyczących Wskaźników Referencyjnych, jeżeli Regulamin wybranego Wskaźnika Referencyjnego nie stanowi inaczej, wymaga zawarcia umowy licencyjnej z Giełdą Papierów Wartościowych w Warszawie S.A. lub dystrybutorem danych, a udostępnianie tych danych rynkowych wymaga zawarcia umowy licencyjnej z Giełdą Papierów Wartościowych w Warszawie S.A.</w:t>
      </w:r>
    </w:p>
    <w:p w14:paraId="3BEB38CE" w14:textId="204C42C7" w:rsidR="00293CF8" w:rsidRPr="00A95744" w:rsidRDefault="00293CF8" w:rsidP="000807BB">
      <w:pPr>
        <w:pStyle w:val="Akapitzlist"/>
        <w:numPr>
          <w:ilvl w:val="0"/>
          <w:numId w:val="1"/>
        </w:numPr>
        <w:spacing w:after="0" w:line="360" w:lineRule="auto"/>
        <w:jc w:val="both"/>
        <w:rPr>
          <w:rFonts w:ascii="Verdana" w:hAnsi="Verdana"/>
          <w:color w:val="auto"/>
          <w:szCs w:val="18"/>
          <w:lang w:val="pl-PL"/>
        </w:rPr>
      </w:pPr>
      <w:r w:rsidRPr="00293CF8">
        <w:rPr>
          <w:rFonts w:ascii="Verdana" w:hAnsi="Verdana"/>
          <w:color w:val="auto"/>
          <w:szCs w:val="18"/>
          <w:lang w:val="pl-PL"/>
        </w:rPr>
        <w:t xml:space="preserve">Dla celów ustalenia obowiązku uiszczenia oraz wysokości Opłat uwzględnia się wyłącznie emisje dłużnych papierów wartościowych dokonane od dnia 1 lipca 2019 r., w których warunkach emisji przewidziano stosowanie lub korzystanie ze Wskaźnika Referencyjnego. Emisji dokonanych przed dniem 1 lipca 2019 r. nie uwzględnia się przy naliczaniu Opłat, również </w:t>
      </w:r>
      <w:r>
        <w:rPr>
          <w:rFonts w:ascii="Verdana" w:hAnsi="Verdana"/>
          <w:color w:val="auto"/>
          <w:szCs w:val="18"/>
          <w:lang w:val="pl-PL"/>
        </w:rPr>
        <w:t xml:space="preserve">wówczas, gdy </w:t>
      </w:r>
      <w:r w:rsidRPr="00293CF8">
        <w:rPr>
          <w:rFonts w:ascii="Verdana" w:hAnsi="Verdana"/>
          <w:color w:val="auto"/>
          <w:szCs w:val="18"/>
          <w:lang w:val="pl-PL"/>
        </w:rPr>
        <w:t>Dłużne papiery wartościowe pozostają niewykupione po tej dacie</w:t>
      </w:r>
      <w:r>
        <w:rPr>
          <w:rFonts w:ascii="Verdana" w:hAnsi="Verdana"/>
          <w:color w:val="auto"/>
          <w:szCs w:val="18"/>
          <w:lang w:val="pl-PL"/>
        </w:rPr>
        <w:t>.</w:t>
      </w:r>
    </w:p>
    <w:p w14:paraId="22049807" w14:textId="77777777" w:rsidR="000807BB" w:rsidRPr="00A95744" w:rsidRDefault="000807BB" w:rsidP="000807BB">
      <w:pPr>
        <w:pStyle w:val="Akapitzlist"/>
        <w:spacing w:after="0" w:line="360" w:lineRule="auto"/>
        <w:jc w:val="both"/>
        <w:rPr>
          <w:rFonts w:ascii="Verdana" w:hAnsi="Verdana"/>
          <w:color w:val="auto"/>
          <w:szCs w:val="18"/>
          <w:lang w:val="pl-PL"/>
        </w:rPr>
      </w:pPr>
    </w:p>
    <w:p w14:paraId="2548FAA5" w14:textId="77777777" w:rsidR="000807BB" w:rsidRPr="00A95744" w:rsidRDefault="000807BB" w:rsidP="000807BB">
      <w:pPr>
        <w:pStyle w:val="Akapitzlist"/>
        <w:spacing w:after="0" w:line="360" w:lineRule="auto"/>
        <w:jc w:val="both"/>
        <w:rPr>
          <w:rFonts w:ascii="Verdana" w:hAnsi="Verdana"/>
          <w:color w:val="auto"/>
          <w:szCs w:val="18"/>
          <w:lang w:val="pl-PL"/>
        </w:rPr>
      </w:pPr>
    </w:p>
    <w:p w14:paraId="7BC444F5"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2</w:t>
      </w:r>
    </w:p>
    <w:p w14:paraId="339673F9"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Definicje</w:t>
      </w:r>
    </w:p>
    <w:p w14:paraId="2DEBF2CC" w14:textId="77777777" w:rsidR="000807BB" w:rsidRPr="00A95744" w:rsidRDefault="000807BB" w:rsidP="000807BB">
      <w:pPr>
        <w:pStyle w:val="Akapitzlist"/>
        <w:numPr>
          <w:ilvl w:val="0"/>
          <w:numId w:val="3"/>
        </w:numPr>
        <w:spacing w:after="0" w:line="360" w:lineRule="auto"/>
        <w:rPr>
          <w:rFonts w:ascii="Verdana" w:hAnsi="Verdana"/>
          <w:color w:val="auto"/>
          <w:szCs w:val="18"/>
          <w:lang w:val="pl-PL"/>
        </w:rPr>
      </w:pPr>
      <w:r w:rsidRPr="00A95744">
        <w:rPr>
          <w:rFonts w:ascii="Verdana" w:hAnsi="Verdana"/>
          <w:color w:val="auto"/>
          <w:szCs w:val="18"/>
          <w:lang w:val="pl-PL"/>
        </w:rPr>
        <w:t>Przez użyte w Regulaminie pojęcia należy rozumieć:</w:t>
      </w:r>
    </w:p>
    <w:p w14:paraId="4FCE3FB2" w14:textId="5762F511" w:rsidR="000807BB" w:rsidRPr="00A95744" w:rsidRDefault="000807BB" w:rsidP="000807BB">
      <w:pPr>
        <w:pStyle w:val="Akapitzlist"/>
        <w:numPr>
          <w:ilvl w:val="0"/>
          <w:numId w:val="4"/>
        </w:numPr>
        <w:spacing w:after="0" w:line="360" w:lineRule="auto"/>
        <w:rPr>
          <w:rFonts w:ascii="Verdana" w:hAnsi="Verdana"/>
          <w:color w:val="auto"/>
          <w:szCs w:val="18"/>
          <w:lang w:val="en-US"/>
        </w:rPr>
      </w:pPr>
      <w:r w:rsidRPr="00A95744">
        <w:rPr>
          <w:rFonts w:ascii="Verdana" w:hAnsi="Verdana"/>
          <w:color w:val="auto"/>
          <w:szCs w:val="18"/>
          <w:lang w:val="en-US"/>
        </w:rPr>
        <w:t xml:space="preserve">Administrator </w:t>
      </w:r>
      <w:r w:rsidR="004D0A8D" w:rsidRPr="00A95744">
        <w:rPr>
          <w:rFonts w:ascii="Verdana" w:hAnsi="Verdana"/>
          <w:color w:val="auto"/>
          <w:szCs w:val="18"/>
          <w:lang w:val="en-US"/>
        </w:rPr>
        <w:t>–</w:t>
      </w:r>
      <w:r w:rsidRPr="00A95744">
        <w:rPr>
          <w:rFonts w:ascii="Verdana" w:hAnsi="Verdana"/>
          <w:color w:val="auto"/>
          <w:szCs w:val="18"/>
          <w:lang w:val="en-US"/>
        </w:rPr>
        <w:t xml:space="preserve"> GPW Benchmark S.A. </w:t>
      </w:r>
    </w:p>
    <w:p w14:paraId="366E635C" w14:textId="77777777"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lastRenderedPageBreak/>
        <w:t>Dokumentacja – Regulaminy i kodeksy lub inne dokumenty dotyczące Wskaźników Referencyjnych oraz udzielanych na nie Licencji lub świadczonych Usług, publikowane w aktualnym brzmieniu na stronie internetowej Administratora: gpwbenchmark.pl i zmieniane od czasu do czasu przez Administratora;</w:t>
      </w:r>
    </w:p>
    <w:p w14:paraId="43E69624" w14:textId="3C82717E" w:rsidR="000807BB" w:rsidRPr="00A95744" w:rsidRDefault="000807BB" w:rsidP="000807BB">
      <w:pPr>
        <w:pStyle w:val="Akapitzlist"/>
        <w:numPr>
          <w:ilvl w:val="0"/>
          <w:numId w:val="4"/>
        </w:numPr>
        <w:spacing w:after="0" w:line="360" w:lineRule="auto"/>
        <w:rPr>
          <w:rFonts w:ascii="Verdana" w:hAnsi="Verdana"/>
          <w:color w:val="auto"/>
          <w:szCs w:val="18"/>
          <w:lang w:val="pl-PL"/>
        </w:rPr>
      </w:pPr>
      <w:r w:rsidRPr="00A95744">
        <w:rPr>
          <w:rFonts w:ascii="Verdana" w:hAnsi="Verdana"/>
          <w:color w:val="auto"/>
          <w:szCs w:val="18"/>
          <w:lang w:val="pl-PL"/>
        </w:rPr>
        <w:t xml:space="preserve">Emitent </w:t>
      </w:r>
      <w:r w:rsidR="00546112" w:rsidRPr="00A95744">
        <w:rPr>
          <w:rFonts w:ascii="Verdana" w:hAnsi="Verdana"/>
          <w:color w:val="auto"/>
          <w:szCs w:val="18"/>
          <w:lang w:val="pl-PL"/>
        </w:rPr>
        <w:t>–</w:t>
      </w:r>
      <w:r w:rsidRPr="00A95744">
        <w:rPr>
          <w:rFonts w:ascii="Verdana" w:hAnsi="Verdana"/>
          <w:color w:val="auto"/>
          <w:szCs w:val="18"/>
          <w:lang w:val="pl-PL"/>
        </w:rPr>
        <w:t xml:space="preserve"> podmiot wymieniony w art. 2 ustawy o obligacjach;</w:t>
      </w:r>
    </w:p>
    <w:p w14:paraId="001AB521" w14:textId="66C42335"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Agent emisji </w:t>
      </w:r>
      <w:r w:rsidR="00546112" w:rsidRPr="00A95744">
        <w:rPr>
          <w:rFonts w:ascii="Verdana" w:hAnsi="Verdana"/>
          <w:color w:val="auto"/>
          <w:szCs w:val="18"/>
          <w:lang w:val="pl-PL"/>
        </w:rPr>
        <w:t>–</w:t>
      </w:r>
      <w:r w:rsidRPr="00A95744">
        <w:rPr>
          <w:rFonts w:ascii="Verdana" w:hAnsi="Verdana"/>
          <w:color w:val="auto"/>
          <w:szCs w:val="18"/>
          <w:lang w:val="pl-PL"/>
        </w:rPr>
        <w:t xml:space="preserve"> </w:t>
      </w:r>
      <w:r w:rsidR="007F1D74" w:rsidRPr="00A95744">
        <w:rPr>
          <w:rFonts w:ascii="Verdana" w:hAnsi="Verdana"/>
          <w:color w:val="auto"/>
          <w:szCs w:val="18"/>
          <w:lang w:val="pl-PL"/>
        </w:rPr>
        <w:t>podmiot,</w:t>
      </w:r>
      <w:r w:rsidRPr="00A95744">
        <w:rPr>
          <w:rFonts w:ascii="Verdana" w:hAnsi="Verdana"/>
          <w:color w:val="auto"/>
          <w:szCs w:val="18"/>
          <w:lang w:val="pl-PL"/>
        </w:rPr>
        <w:t xml:space="preserve"> o którym mowa w art. 7a ustawy o obrocie bądź pełniący analogiczną funkcję na podstawie przepisów prawa obcego;</w:t>
      </w:r>
    </w:p>
    <w:p w14:paraId="1BA3627F" w14:textId="1F372094" w:rsidR="000807BB" w:rsidRPr="00A95744" w:rsidRDefault="000807BB" w:rsidP="000807BB">
      <w:pPr>
        <w:pStyle w:val="Akapitzlist"/>
        <w:numPr>
          <w:ilvl w:val="0"/>
          <w:numId w:val="4"/>
        </w:numPr>
        <w:spacing w:after="0" w:line="360" w:lineRule="auto"/>
        <w:rPr>
          <w:rFonts w:ascii="Verdana" w:hAnsi="Verdana"/>
          <w:color w:val="auto"/>
          <w:szCs w:val="18"/>
          <w:lang w:val="pl-PL"/>
        </w:rPr>
      </w:pPr>
      <w:r w:rsidRPr="00A95744">
        <w:rPr>
          <w:rFonts w:ascii="Verdana" w:hAnsi="Verdana"/>
          <w:color w:val="auto"/>
          <w:szCs w:val="18"/>
          <w:lang w:val="pl-PL"/>
        </w:rPr>
        <w:t>Licencjobiorca</w:t>
      </w:r>
      <w:r w:rsidR="00546112" w:rsidRPr="00A95744">
        <w:rPr>
          <w:rFonts w:ascii="Verdana" w:hAnsi="Verdana"/>
          <w:color w:val="auto"/>
          <w:szCs w:val="18"/>
          <w:lang w:val="pl-PL"/>
        </w:rPr>
        <w:t xml:space="preserve"> –</w:t>
      </w:r>
      <w:r w:rsidRPr="00A95744">
        <w:rPr>
          <w:rFonts w:ascii="Verdana" w:hAnsi="Verdana"/>
          <w:color w:val="auto"/>
          <w:szCs w:val="18"/>
          <w:lang w:val="pl-PL"/>
        </w:rPr>
        <w:t xml:space="preserve"> Emitent;</w:t>
      </w:r>
    </w:p>
    <w:p w14:paraId="66065BC2" w14:textId="77777777"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Lista Licencji i Usług – Załącznik do Regulaminu określający Licencje i Usługi, których może udzielić i które może świadczyć Administrator, zmieniany od czasu do czasu jednostronnie przez Administratora na warunkach określonych w Regulaminie i publikowany w aktualnym brzmieniu na stronie internetowej Administratora: gpwbenchmark.pl;</w:t>
      </w:r>
    </w:p>
    <w:p w14:paraId="1CFAFD7E" w14:textId="4A53600F"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Dłużne papiery wartościowe </w:t>
      </w:r>
      <w:r w:rsidR="00546112" w:rsidRPr="00A95744">
        <w:rPr>
          <w:rFonts w:ascii="Verdana" w:hAnsi="Verdana"/>
          <w:color w:val="auto"/>
          <w:szCs w:val="18"/>
          <w:lang w:val="pl-PL"/>
        </w:rPr>
        <w:t>–</w:t>
      </w:r>
      <w:r w:rsidRPr="00A95744">
        <w:rPr>
          <w:rFonts w:ascii="Verdana" w:hAnsi="Verdana"/>
          <w:color w:val="auto"/>
          <w:szCs w:val="18"/>
          <w:lang w:val="pl-PL"/>
        </w:rPr>
        <w:t xml:space="preserve"> instrumenty finansowe, które reprezentują zobowiązanie emitenta do zwrotu określonej kwoty kapitału wraz z odsetkami w ustalonym terminie, w szczególności obligacje (w tym obligacje kapitałowe) oraz inne zbywalne papiery wartościowe inkorporujące prawa majątkowe odpowiadające prawom wynikającym z zaciągniętego długu;</w:t>
      </w:r>
    </w:p>
    <w:p w14:paraId="63DB8058" w14:textId="77777777" w:rsidR="000807BB"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Opłaty – Opłaty i zobowiązania Emitenta lub działającego w jego imieniu agenta emisji/przedstawiciela z tytułu udzielonej licencji na stosowanie i korzystanie ze Wskaźników Referencyjnych w dłużnych papierach wartościowych, naliczane i dokonywane na zasadach określonych w Regulaminie;</w:t>
      </w:r>
    </w:p>
    <w:p w14:paraId="3ED1E09C" w14:textId="5DC82D29" w:rsidR="00541B69" w:rsidRPr="00A95744" w:rsidRDefault="00541B69" w:rsidP="000807BB">
      <w:pPr>
        <w:pStyle w:val="Akapitzlist"/>
        <w:numPr>
          <w:ilvl w:val="0"/>
          <w:numId w:val="4"/>
        </w:numPr>
        <w:spacing w:after="0" w:line="360" w:lineRule="auto"/>
        <w:jc w:val="both"/>
        <w:rPr>
          <w:rFonts w:ascii="Verdana" w:hAnsi="Verdana"/>
          <w:color w:val="auto"/>
          <w:szCs w:val="18"/>
          <w:lang w:val="pl-PL"/>
        </w:rPr>
      </w:pPr>
      <w:r w:rsidRPr="00541B69">
        <w:rPr>
          <w:rFonts w:ascii="Verdana" w:hAnsi="Verdana"/>
          <w:color w:val="auto"/>
          <w:szCs w:val="18"/>
          <w:lang w:val="pl-PL"/>
        </w:rPr>
        <w:t>Emisja objęta Opłatą – emisja Dłużnych papierów wartościowych dokonana od dnia 1 lipca 2019 r., w której warunkach emisji przewidziano stosowanie lub korzystanie ze Wskaźnika Referencyjnego</w:t>
      </w:r>
      <w:r>
        <w:rPr>
          <w:rFonts w:ascii="Verdana" w:hAnsi="Verdana"/>
          <w:color w:val="auto"/>
          <w:szCs w:val="18"/>
          <w:lang w:val="pl-PL"/>
        </w:rPr>
        <w:t>;</w:t>
      </w:r>
    </w:p>
    <w:p w14:paraId="76D7AB4C" w14:textId="77777777"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Rozporządzenie o Wskaźnikach Referencyjnych – Rozporządzenie Parlamentu Europejskiego i Rady (UE) 2016/1011 z dnia 8 czerwca 2016 r. w sprawie indeksów stosowanych jako wskaźniki referencyjne w instrumentach finansowych i umowach finansowych lub do pomiaru wyników funduszy inwestycyjnych i zmieniające dyrektywy 2008/48/WE i 2014/17/UE oraz rozporządzenie (UE) nr 596/2014;</w:t>
      </w:r>
    </w:p>
    <w:p w14:paraId="4AD38210" w14:textId="77777777"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Tabela Opłat – Załącznik nr 2 do Regulaminu zawierający listę i wysokość Opłat, zmieniany od czasu do czasu jednostronnie przez Administratora na warunkach określonych w Regulaminie i publikowany w aktualnym brzmieniu na stronie internetowej Administratora: gpwbenchmark.pl;</w:t>
      </w:r>
    </w:p>
    <w:p w14:paraId="2F31789B" w14:textId="7E9E5935"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Ustawa o obligacjach </w:t>
      </w:r>
      <w:r w:rsidR="00546112" w:rsidRPr="00A95744">
        <w:rPr>
          <w:rFonts w:ascii="Verdana" w:hAnsi="Verdana"/>
          <w:color w:val="auto"/>
          <w:szCs w:val="18"/>
          <w:lang w:val="pl-PL"/>
        </w:rPr>
        <w:t>–</w:t>
      </w:r>
      <w:r w:rsidRPr="00A95744">
        <w:rPr>
          <w:rFonts w:ascii="Verdana" w:hAnsi="Verdana"/>
          <w:color w:val="auto"/>
          <w:szCs w:val="18"/>
          <w:lang w:val="pl-PL"/>
        </w:rPr>
        <w:t xml:space="preserve"> Ustawa z dnia 15 stycznia 2015 r. o obligacjach (</w:t>
      </w:r>
      <w:proofErr w:type="spellStart"/>
      <w:r w:rsidRPr="00A95744">
        <w:rPr>
          <w:rFonts w:ascii="Verdana" w:hAnsi="Verdana"/>
          <w:color w:val="auto"/>
          <w:szCs w:val="18"/>
          <w:lang w:val="pl-PL"/>
        </w:rPr>
        <w:t>t.j</w:t>
      </w:r>
      <w:proofErr w:type="spellEnd"/>
      <w:r w:rsidRPr="00A95744">
        <w:rPr>
          <w:rFonts w:ascii="Verdana" w:hAnsi="Verdana"/>
          <w:color w:val="auto"/>
          <w:szCs w:val="18"/>
          <w:lang w:val="pl-PL"/>
        </w:rPr>
        <w:t>. Dz. U. z 2024 r. poz. 708 z późn. zm.);</w:t>
      </w:r>
    </w:p>
    <w:p w14:paraId="17EC8F27" w14:textId="486BB286"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Ustawa o obrocie </w:t>
      </w:r>
      <w:r w:rsidR="00546112" w:rsidRPr="00A95744">
        <w:rPr>
          <w:rFonts w:ascii="Verdana" w:hAnsi="Verdana"/>
          <w:color w:val="auto"/>
          <w:szCs w:val="18"/>
          <w:lang w:val="pl-PL"/>
        </w:rPr>
        <w:t>–</w:t>
      </w:r>
      <w:r w:rsidRPr="00A95744">
        <w:rPr>
          <w:rFonts w:ascii="Verdana" w:hAnsi="Verdana"/>
          <w:color w:val="auto"/>
          <w:szCs w:val="18"/>
          <w:lang w:val="pl-PL"/>
        </w:rPr>
        <w:t xml:space="preserve"> Ustawa z dnia 29 lipca 2005 r. o obrocie instrumentami finansowymi (</w:t>
      </w:r>
      <w:proofErr w:type="spellStart"/>
      <w:r w:rsidRPr="00A95744">
        <w:rPr>
          <w:rFonts w:ascii="Verdana" w:hAnsi="Verdana"/>
          <w:color w:val="auto"/>
          <w:szCs w:val="18"/>
          <w:lang w:val="pl-PL"/>
        </w:rPr>
        <w:t>t.j</w:t>
      </w:r>
      <w:proofErr w:type="spellEnd"/>
      <w:r w:rsidRPr="00A95744">
        <w:rPr>
          <w:rFonts w:ascii="Verdana" w:hAnsi="Verdana"/>
          <w:color w:val="auto"/>
          <w:szCs w:val="18"/>
          <w:lang w:val="pl-PL"/>
        </w:rPr>
        <w:t>. Dz. U. z 2024 r. poz. 722 z późn. zm.);</w:t>
      </w:r>
    </w:p>
    <w:p w14:paraId="693C9186" w14:textId="301858D4"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Regulamin </w:t>
      </w:r>
      <w:r w:rsidR="00546112" w:rsidRPr="00A95744">
        <w:rPr>
          <w:rFonts w:ascii="Verdana" w:hAnsi="Verdana"/>
          <w:color w:val="auto"/>
          <w:szCs w:val="18"/>
          <w:lang w:val="pl-PL"/>
        </w:rPr>
        <w:t>–</w:t>
      </w:r>
      <w:r w:rsidRPr="00A95744">
        <w:rPr>
          <w:rFonts w:ascii="Verdana" w:hAnsi="Verdana"/>
          <w:color w:val="auto"/>
          <w:szCs w:val="18"/>
          <w:lang w:val="pl-PL"/>
        </w:rPr>
        <w:t xml:space="preserve"> Regulamin udzielania licencji na stosowanie i korzystanie ze Wskaźników Referencyjnych w dłużnych papierach wartościowych;</w:t>
      </w:r>
    </w:p>
    <w:p w14:paraId="53A7B106" w14:textId="77777777" w:rsidR="000807BB" w:rsidRPr="00A95744" w:rsidRDefault="000807BB" w:rsidP="000807BB">
      <w:pPr>
        <w:pStyle w:val="Akapitzlist"/>
        <w:numPr>
          <w:ilvl w:val="0"/>
          <w:numId w:val="4"/>
        </w:numPr>
        <w:spacing w:after="0" w:line="360" w:lineRule="auto"/>
        <w:jc w:val="both"/>
        <w:rPr>
          <w:rFonts w:ascii="Verdana" w:hAnsi="Verdana"/>
          <w:color w:val="auto"/>
          <w:szCs w:val="18"/>
          <w:lang w:val="pl-PL"/>
        </w:rPr>
      </w:pPr>
      <w:r w:rsidRPr="00A95744">
        <w:rPr>
          <w:rFonts w:ascii="Verdana" w:hAnsi="Verdana"/>
          <w:color w:val="auto"/>
          <w:szCs w:val="18"/>
          <w:lang w:val="pl-PL"/>
        </w:rPr>
        <w:t>Wskaźnik Referencyjny – wskaźnik referencyjny w rozumieniu art. 3 ust. 1 pkt. 3 Rozporządzenia o Wskaźnikach Referencyjnych, opracowywany przez Administratora jako administratora na zasadach określonych w Dokumentacji Wskaźników Referencyjnych i zgodnie z powszechnie obowiązującymi przepisami prawa.</w:t>
      </w:r>
    </w:p>
    <w:p w14:paraId="633F09DF" w14:textId="77777777" w:rsidR="000807BB" w:rsidRPr="00A95744" w:rsidRDefault="000807BB" w:rsidP="000807BB">
      <w:pPr>
        <w:spacing w:after="0" w:line="360" w:lineRule="auto"/>
        <w:jc w:val="both"/>
        <w:rPr>
          <w:rFonts w:ascii="Verdana" w:hAnsi="Verdana"/>
          <w:color w:val="auto"/>
          <w:szCs w:val="18"/>
          <w:lang w:val="pl-PL"/>
        </w:rPr>
      </w:pPr>
    </w:p>
    <w:p w14:paraId="046A8FED"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 3</w:t>
      </w:r>
    </w:p>
    <w:p w14:paraId="07201765"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Licencja na stosowanie i korzystanie</w:t>
      </w:r>
    </w:p>
    <w:p w14:paraId="752E3C2E" w14:textId="77777777" w:rsidR="000807BB" w:rsidRPr="00A95744" w:rsidRDefault="000807BB" w:rsidP="000807BB">
      <w:pPr>
        <w:pStyle w:val="Akapitzlist"/>
        <w:numPr>
          <w:ilvl w:val="0"/>
          <w:numId w:val="5"/>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Celem pozyskania licencji na stosowanie i korzystanie ze Wskaźników Referencyjnych w dłużnych papierach wartościowych, Licencjobiorca przekazuje wypełnione Oświadczenie, zgodnie z Załącznikiem nr 1 do Regulaminu, na adres: </w:t>
      </w:r>
      <w:hyperlink r:id="rId12" w:history="1">
        <w:r w:rsidRPr="00A95744">
          <w:rPr>
            <w:rStyle w:val="Hipercze"/>
            <w:rFonts w:ascii="Verdana" w:hAnsi="Verdana"/>
            <w:color w:val="auto"/>
            <w:szCs w:val="18"/>
            <w:lang w:val="pl-PL"/>
          </w:rPr>
          <w:t>licencje@gpwbenchmark.pl</w:t>
        </w:r>
      </w:hyperlink>
      <w:r w:rsidRPr="00A95744">
        <w:rPr>
          <w:rFonts w:ascii="Verdana" w:hAnsi="Verdana"/>
          <w:color w:val="auto"/>
          <w:szCs w:val="18"/>
          <w:lang w:val="pl-PL"/>
        </w:rPr>
        <w:t xml:space="preserve">. </w:t>
      </w:r>
    </w:p>
    <w:p w14:paraId="09C79D49" w14:textId="77777777" w:rsidR="000807BB" w:rsidRPr="00A95744" w:rsidRDefault="000807BB" w:rsidP="000807BB">
      <w:pPr>
        <w:pStyle w:val="Akapitzlist"/>
        <w:numPr>
          <w:ilvl w:val="0"/>
          <w:numId w:val="5"/>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 Przekazując Oświadczenie Licencjobiorca zobowiązuje się do:</w:t>
      </w:r>
    </w:p>
    <w:p w14:paraId="49E9B4A3" w14:textId="77777777" w:rsidR="000807BB" w:rsidRPr="00A95744" w:rsidRDefault="000807BB" w:rsidP="000807BB">
      <w:pPr>
        <w:pStyle w:val="Akapitzlist"/>
        <w:numPr>
          <w:ilvl w:val="0"/>
          <w:numId w:val="15"/>
        </w:numPr>
        <w:spacing w:after="0" w:line="360" w:lineRule="auto"/>
        <w:jc w:val="both"/>
        <w:rPr>
          <w:rFonts w:ascii="Verdana" w:hAnsi="Verdana"/>
          <w:color w:val="auto"/>
          <w:szCs w:val="18"/>
          <w:lang w:val="pl-PL"/>
        </w:rPr>
      </w:pPr>
      <w:r w:rsidRPr="00A95744">
        <w:rPr>
          <w:rFonts w:ascii="Verdana" w:hAnsi="Verdana"/>
          <w:color w:val="auto"/>
          <w:szCs w:val="18"/>
          <w:lang w:val="pl-PL"/>
        </w:rPr>
        <w:t>przedstawiania Wskaźników Referencyjnych w sposób rzetelny, tam, gdzie to możliwe, jasno wskazując na Administratora jako ich administratora oraz mechanizmy dotyczące ich wyznaczania,</w:t>
      </w:r>
    </w:p>
    <w:p w14:paraId="25C3B71F" w14:textId="77777777" w:rsidR="000807BB" w:rsidRPr="00A95744" w:rsidRDefault="000807BB" w:rsidP="000807BB">
      <w:pPr>
        <w:pStyle w:val="Akapitzlist"/>
        <w:numPr>
          <w:ilvl w:val="0"/>
          <w:numId w:val="15"/>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wnoszenia Opłat z tytułu udzielonej licencji, zgodnie z rodzajem i okresem licencji wskazanym w pkt III Załącznika nr 2 do Regulaminu oraz postanowieniami Regulaminu, w wysokości ustalonej przez Administratora, a wynikającej z Załącznika nr 2 do Regulaminu. </w:t>
      </w:r>
    </w:p>
    <w:p w14:paraId="6054D4EF" w14:textId="77777777" w:rsidR="000807BB" w:rsidRPr="00A95744" w:rsidRDefault="000807BB" w:rsidP="000807BB">
      <w:pPr>
        <w:pStyle w:val="Akapitzlist"/>
        <w:numPr>
          <w:ilvl w:val="0"/>
          <w:numId w:val="5"/>
        </w:numPr>
        <w:spacing w:after="0" w:line="360" w:lineRule="auto"/>
        <w:jc w:val="both"/>
        <w:rPr>
          <w:rFonts w:ascii="Verdana" w:hAnsi="Verdana"/>
          <w:color w:val="auto"/>
          <w:szCs w:val="18"/>
          <w:lang w:val="pl-PL"/>
        </w:rPr>
      </w:pPr>
      <w:r w:rsidRPr="00A95744">
        <w:rPr>
          <w:rFonts w:ascii="Verdana" w:hAnsi="Verdana"/>
          <w:color w:val="auto"/>
          <w:szCs w:val="18"/>
          <w:lang w:val="pl-PL"/>
        </w:rPr>
        <w:t>Po spełnieniu wymogu określonego w ust. 1 Licencjobiorca nabywa prawo do stosowania i korzystania ze wskazanych Wskaźników Referencyjnych na następujących warunkach:</w:t>
      </w:r>
    </w:p>
    <w:p w14:paraId="3179C944" w14:textId="08583049" w:rsidR="000807BB" w:rsidRPr="004F20A1" w:rsidRDefault="000807BB" w:rsidP="000807BB">
      <w:pPr>
        <w:pStyle w:val="Akapitzlist"/>
        <w:numPr>
          <w:ilvl w:val="0"/>
          <w:numId w:val="6"/>
        </w:numPr>
        <w:spacing w:after="0" w:line="360" w:lineRule="auto"/>
        <w:jc w:val="both"/>
        <w:rPr>
          <w:rFonts w:ascii="Verdana" w:hAnsi="Verdana"/>
          <w:color w:val="auto"/>
          <w:szCs w:val="18"/>
          <w:lang w:val="pl-PL"/>
        </w:rPr>
      </w:pPr>
      <w:r w:rsidRPr="004F20A1">
        <w:rPr>
          <w:rFonts w:ascii="Verdana" w:hAnsi="Verdana"/>
          <w:color w:val="auto"/>
          <w:szCs w:val="18"/>
          <w:lang w:val="pl-PL"/>
        </w:rPr>
        <w:t>licencja na stosowanie Wskaźnika Referencyjnego w dłużnych papierach wartościowych jest licencją niewyłączną, nieograniczoną terytorialnie, odpłatn</w:t>
      </w:r>
      <w:r w:rsidR="008E1BA5" w:rsidRPr="004F20A1">
        <w:rPr>
          <w:rFonts w:ascii="Verdana" w:hAnsi="Verdana"/>
          <w:color w:val="auto"/>
          <w:szCs w:val="18"/>
          <w:lang w:val="pl-PL"/>
        </w:rPr>
        <w:t>ą</w:t>
      </w:r>
      <w:r w:rsidR="00BB6BAD" w:rsidRPr="004F20A1">
        <w:rPr>
          <w:rFonts w:ascii="Verdana" w:hAnsi="Verdana"/>
          <w:color w:val="auto"/>
          <w:szCs w:val="18"/>
          <w:lang w:val="pl-PL"/>
        </w:rPr>
        <w:t xml:space="preserve">, a </w:t>
      </w:r>
      <w:r w:rsidR="00185F10" w:rsidRPr="004F20A1">
        <w:rPr>
          <w:rFonts w:ascii="Verdana" w:hAnsi="Verdana"/>
          <w:color w:val="auto"/>
          <w:szCs w:val="18"/>
          <w:lang w:val="pl-PL"/>
        </w:rPr>
        <w:t xml:space="preserve">w zakresie </w:t>
      </w:r>
      <w:r w:rsidR="00BB6BAD" w:rsidRPr="004F20A1">
        <w:rPr>
          <w:rFonts w:ascii="Verdana" w:hAnsi="Verdana"/>
          <w:color w:val="auto"/>
          <w:szCs w:val="18"/>
          <w:lang w:val="pl-PL"/>
        </w:rPr>
        <w:t xml:space="preserve">licencji dotyczącej </w:t>
      </w:r>
      <w:r w:rsidR="00185F10" w:rsidRPr="004F20A1">
        <w:rPr>
          <w:rFonts w:ascii="Verdana" w:hAnsi="Verdana"/>
          <w:color w:val="auto"/>
          <w:szCs w:val="18"/>
          <w:lang w:val="pl-PL"/>
        </w:rPr>
        <w:t xml:space="preserve">stosowania i korzystania z kluczowego wskaźnika referencyjnego </w:t>
      </w:r>
      <w:r w:rsidR="007F1D74" w:rsidRPr="004F20A1">
        <w:rPr>
          <w:rFonts w:ascii="Verdana" w:hAnsi="Verdana"/>
          <w:color w:val="auto"/>
          <w:szCs w:val="18"/>
          <w:lang w:val="pl-PL"/>
        </w:rPr>
        <w:t>WIBOR, mającą</w:t>
      </w:r>
      <w:r w:rsidR="008E1BA5" w:rsidRPr="004F20A1">
        <w:rPr>
          <w:rFonts w:ascii="Verdana" w:hAnsi="Verdana"/>
          <w:color w:val="auto"/>
          <w:szCs w:val="18"/>
          <w:lang w:val="pl-PL"/>
        </w:rPr>
        <w:t xml:space="preserve"> </w:t>
      </w:r>
      <w:r w:rsidR="003F5199" w:rsidRPr="004F20A1">
        <w:rPr>
          <w:rFonts w:ascii="Verdana" w:hAnsi="Verdana"/>
          <w:color w:val="auto"/>
          <w:szCs w:val="18"/>
          <w:lang w:val="pl-PL"/>
        </w:rPr>
        <w:t>zastosowanie</w:t>
      </w:r>
      <w:r w:rsidR="007D6967" w:rsidRPr="004F20A1">
        <w:rPr>
          <w:rFonts w:ascii="Verdana" w:hAnsi="Verdana"/>
          <w:color w:val="auto"/>
          <w:szCs w:val="18"/>
          <w:lang w:val="pl-PL"/>
        </w:rPr>
        <w:t xml:space="preserve"> </w:t>
      </w:r>
      <w:r w:rsidR="00BB6BAD" w:rsidRPr="004F20A1">
        <w:rPr>
          <w:rFonts w:ascii="Verdana" w:hAnsi="Verdana"/>
          <w:color w:val="auto"/>
          <w:szCs w:val="18"/>
          <w:lang w:val="pl-PL"/>
        </w:rPr>
        <w:t xml:space="preserve">wyłącznie </w:t>
      </w:r>
      <w:r w:rsidR="003F5199" w:rsidRPr="004F20A1">
        <w:rPr>
          <w:rFonts w:ascii="Verdana" w:hAnsi="Verdana"/>
          <w:color w:val="auto"/>
          <w:szCs w:val="18"/>
          <w:lang w:val="pl-PL"/>
        </w:rPr>
        <w:t xml:space="preserve">do dłużnych papierów wartościowych </w:t>
      </w:r>
      <w:r w:rsidR="00BA15AA" w:rsidRPr="004F20A1">
        <w:rPr>
          <w:rFonts w:ascii="Verdana" w:hAnsi="Verdana"/>
          <w:color w:val="auto"/>
          <w:szCs w:val="18"/>
          <w:lang w:val="pl-PL"/>
        </w:rPr>
        <w:t>wyemitowanych do dnia</w:t>
      </w:r>
      <w:r w:rsidR="003F5199" w:rsidRPr="004F20A1">
        <w:rPr>
          <w:rFonts w:ascii="Verdana" w:hAnsi="Verdana"/>
          <w:color w:val="auto"/>
          <w:szCs w:val="18"/>
          <w:lang w:val="pl-PL"/>
        </w:rPr>
        <w:t xml:space="preserve"> </w:t>
      </w:r>
      <w:r w:rsidR="002A4990">
        <w:rPr>
          <w:rFonts w:ascii="Verdana" w:hAnsi="Verdana"/>
          <w:color w:val="auto"/>
          <w:szCs w:val="18"/>
          <w:lang w:val="pl-PL"/>
        </w:rPr>
        <w:t xml:space="preserve">31 grudnia </w:t>
      </w:r>
      <w:r w:rsidR="003F5199" w:rsidRPr="004F20A1">
        <w:rPr>
          <w:rFonts w:ascii="Verdana" w:hAnsi="Verdana"/>
          <w:color w:val="auto"/>
          <w:szCs w:val="18"/>
          <w:lang w:val="pl-PL"/>
        </w:rPr>
        <w:t>2026 r.</w:t>
      </w:r>
      <w:r w:rsidR="007D6967" w:rsidRPr="004F20A1">
        <w:rPr>
          <w:rFonts w:ascii="Verdana" w:hAnsi="Verdana"/>
          <w:color w:val="auto"/>
          <w:szCs w:val="18"/>
          <w:lang w:val="pl-PL"/>
        </w:rPr>
        <w:t xml:space="preserve"> </w:t>
      </w:r>
    </w:p>
    <w:p w14:paraId="282AF385" w14:textId="77777777" w:rsidR="000807BB" w:rsidRPr="00A95744" w:rsidRDefault="000807BB" w:rsidP="000807BB">
      <w:pPr>
        <w:pStyle w:val="Akapitzlist"/>
        <w:numPr>
          <w:ilvl w:val="0"/>
          <w:numId w:val="6"/>
        </w:numPr>
        <w:spacing w:after="0" w:line="360" w:lineRule="auto"/>
        <w:jc w:val="both"/>
        <w:rPr>
          <w:rFonts w:ascii="Verdana" w:hAnsi="Verdana"/>
          <w:color w:val="auto"/>
          <w:szCs w:val="18"/>
          <w:lang w:val="pl-PL"/>
        </w:rPr>
      </w:pPr>
      <w:r w:rsidRPr="00A95744">
        <w:rPr>
          <w:rFonts w:ascii="Verdana" w:hAnsi="Verdana"/>
          <w:color w:val="auto"/>
          <w:szCs w:val="18"/>
          <w:lang w:val="pl-PL"/>
        </w:rPr>
        <w:t>licencja jest udzielana na rok kalendarzowy stosowania i korzystania z danego Wskaźnika Referencyjnego lub inny okres wskazany przez Licencjobiorcę, zgodnie ze złożonym Oświadczeniem;</w:t>
      </w:r>
    </w:p>
    <w:p w14:paraId="12CD098A" w14:textId="3A411558" w:rsidR="000807BB" w:rsidRPr="00A95744" w:rsidRDefault="000807BB" w:rsidP="000807BB">
      <w:pPr>
        <w:pStyle w:val="Akapitzlist"/>
        <w:numPr>
          <w:ilvl w:val="0"/>
          <w:numId w:val="6"/>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licencja na stosowanie obejmuje prawo do stosowania wskazanych w </w:t>
      </w:r>
      <w:r w:rsidR="007F1D74" w:rsidRPr="00A95744">
        <w:rPr>
          <w:rFonts w:ascii="Verdana" w:hAnsi="Verdana"/>
          <w:color w:val="auto"/>
          <w:szCs w:val="18"/>
          <w:lang w:val="pl-PL"/>
        </w:rPr>
        <w:t>Oświadczeniu,</w:t>
      </w:r>
      <w:r w:rsidRPr="00A95744">
        <w:rPr>
          <w:rFonts w:ascii="Verdana" w:hAnsi="Verdana"/>
          <w:color w:val="auto"/>
          <w:szCs w:val="18"/>
          <w:lang w:val="pl-PL"/>
        </w:rPr>
        <w:t xml:space="preserve"> o którym mowa ust. 1 Wskaźników Referencyjnych w zakresie określonym w Dokumentacji; </w:t>
      </w:r>
    </w:p>
    <w:p w14:paraId="5EF3ACE7" w14:textId="0A607854" w:rsidR="000807BB" w:rsidRPr="00A95744" w:rsidRDefault="000807BB" w:rsidP="000807BB">
      <w:pPr>
        <w:pStyle w:val="Akapitzlist"/>
        <w:numPr>
          <w:ilvl w:val="0"/>
          <w:numId w:val="6"/>
        </w:numPr>
        <w:spacing w:after="0" w:line="360" w:lineRule="auto"/>
        <w:jc w:val="both"/>
        <w:rPr>
          <w:rFonts w:ascii="Verdana" w:hAnsi="Verdana"/>
          <w:color w:val="auto"/>
          <w:szCs w:val="18"/>
          <w:lang w:val="pl-PL"/>
        </w:rPr>
      </w:pPr>
      <w:r w:rsidRPr="00A95744">
        <w:rPr>
          <w:rFonts w:ascii="Verdana" w:hAnsi="Verdana"/>
          <w:color w:val="auto"/>
          <w:szCs w:val="18"/>
          <w:lang w:val="pl-PL"/>
        </w:rPr>
        <w:t>licencja na korzystanie obejmuje prawo do korzystania ze wskazanych Wskaźników Referencyjnych, w tym używania ich oznaczeń słownych lub graficznych stanowiących zarejestrowany znak towarowy oraz Dokumentacji stanowiącej przedmiot autorskich praw majątkowych.</w:t>
      </w:r>
    </w:p>
    <w:p w14:paraId="453CF57B" w14:textId="77777777" w:rsidR="000807BB" w:rsidRPr="00A95744" w:rsidRDefault="000807BB" w:rsidP="000807BB">
      <w:pPr>
        <w:pStyle w:val="Akapitzlist"/>
        <w:numPr>
          <w:ilvl w:val="0"/>
          <w:numId w:val="5"/>
        </w:numPr>
        <w:spacing w:after="0" w:line="360" w:lineRule="auto"/>
        <w:jc w:val="both"/>
        <w:rPr>
          <w:rFonts w:ascii="Verdana" w:hAnsi="Verdana"/>
          <w:color w:val="auto"/>
          <w:szCs w:val="18"/>
          <w:lang w:val="pl-PL"/>
        </w:rPr>
      </w:pPr>
      <w:r w:rsidRPr="00A95744">
        <w:rPr>
          <w:rFonts w:ascii="Verdana" w:hAnsi="Verdana"/>
          <w:color w:val="auto"/>
          <w:szCs w:val="18"/>
          <w:lang w:val="pl-PL"/>
        </w:rPr>
        <w:t>Licencja określona w ust. 3 nie obejmuje prawa do udzielenia dalszych licencji na stosowanie oraz korzystanie ze Wskaźników Referencyjnych, ani też prawa przenoszenia licencji na osoby trzecie.</w:t>
      </w:r>
    </w:p>
    <w:p w14:paraId="4EA2482C" w14:textId="31F4D840" w:rsidR="000807BB" w:rsidRPr="00A95744" w:rsidRDefault="000807BB" w:rsidP="000807BB">
      <w:pPr>
        <w:pStyle w:val="Akapitzlist"/>
        <w:numPr>
          <w:ilvl w:val="0"/>
          <w:numId w:val="5"/>
        </w:numPr>
        <w:spacing w:after="0" w:line="360" w:lineRule="auto"/>
        <w:jc w:val="both"/>
        <w:rPr>
          <w:rFonts w:ascii="Verdana" w:hAnsi="Verdana"/>
          <w:color w:val="auto"/>
          <w:szCs w:val="18"/>
          <w:lang w:val="pl-PL"/>
        </w:rPr>
      </w:pPr>
      <w:r w:rsidRPr="00A95744">
        <w:rPr>
          <w:rFonts w:ascii="Verdana" w:hAnsi="Verdana"/>
          <w:color w:val="auto"/>
          <w:szCs w:val="18"/>
          <w:lang w:val="pl-PL"/>
        </w:rPr>
        <w:t>Licencja określona w ust. 3 nie obejmuje prawa do wprowadzania zmian i modyfikacji w oznaczeniach słownych bądź graficznych Wskaźników Referencyjnych bądź Dokumentacji.</w:t>
      </w:r>
    </w:p>
    <w:p w14:paraId="42B7ADAE" w14:textId="443109FB" w:rsidR="000807BB" w:rsidRDefault="000807BB" w:rsidP="000807BB">
      <w:pPr>
        <w:pStyle w:val="Akapitzlist"/>
        <w:numPr>
          <w:ilvl w:val="0"/>
          <w:numId w:val="5"/>
        </w:numPr>
        <w:spacing w:after="0" w:line="360" w:lineRule="auto"/>
        <w:jc w:val="both"/>
        <w:rPr>
          <w:rFonts w:ascii="Verdana" w:hAnsi="Verdana"/>
          <w:color w:val="auto"/>
          <w:szCs w:val="18"/>
          <w:lang w:val="pl-PL"/>
        </w:rPr>
      </w:pPr>
      <w:r w:rsidRPr="00A95744">
        <w:rPr>
          <w:rFonts w:ascii="Verdana" w:hAnsi="Verdana"/>
          <w:color w:val="auto"/>
          <w:szCs w:val="18"/>
          <w:lang w:val="pl-PL"/>
        </w:rPr>
        <w:t>Stosowanie oraz korzystanie ze Wskaźników Referencyjnych w sposób sprzeczny z Dokumentacją Administratora lub wykraczający poza ramy prawne w niej określone jest niedozwolone</w:t>
      </w:r>
      <w:r w:rsidR="009C39C4">
        <w:rPr>
          <w:rFonts w:ascii="Verdana" w:hAnsi="Verdana"/>
          <w:color w:val="auto"/>
          <w:szCs w:val="18"/>
          <w:lang w:val="pl-PL"/>
        </w:rPr>
        <w:t>, z zastrzeżeniem ust. 3</w:t>
      </w:r>
      <w:r w:rsidR="003F5199">
        <w:rPr>
          <w:rFonts w:ascii="Verdana" w:hAnsi="Verdana"/>
          <w:color w:val="auto"/>
          <w:szCs w:val="18"/>
          <w:lang w:val="pl-PL"/>
        </w:rPr>
        <w:t xml:space="preserve"> lit a). </w:t>
      </w:r>
    </w:p>
    <w:p w14:paraId="5043AA9C" w14:textId="75143B21" w:rsidR="008E6671" w:rsidRDefault="008E6671" w:rsidP="001F1A3D">
      <w:pPr>
        <w:pStyle w:val="Akapitzlist"/>
        <w:spacing w:after="0" w:line="360" w:lineRule="auto"/>
        <w:jc w:val="both"/>
        <w:rPr>
          <w:rFonts w:ascii="Verdana" w:hAnsi="Verdana"/>
          <w:color w:val="auto"/>
          <w:szCs w:val="18"/>
          <w:lang w:val="pl-PL"/>
        </w:rPr>
      </w:pPr>
    </w:p>
    <w:p w14:paraId="1B8EC30E" w14:textId="77777777" w:rsidR="000807BB" w:rsidRPr="00A95744" w:rsidRDefault="000807BB" w:rsidP="000807BB">
      <w:pPr>
        <w:spacing w:after="0" w:line="360" w:lineRule="auto"/>
        <w:jc w:val="both"/>
        <w:rPr>
          <w:rFonts w:ascii="Verdana" w:hAnsi="Verdana"/>
          <w:color w:val="auto"/>
          <w:szCs w:val="18"/>
          <w:lang w:val="pl-PL"/>
        </w:rPr>
      </w:pPr>
    </w:p>
    <w:p w14:paraId="4EDDB791"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4</w:t>
      </w:r>
    </w:p>
    <w:p w14:paraId="2AD81A75"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 xml:space="preserve">Opłaty za stosowanie i korzystanie ze Wskaźników Referencyjnych </w:t>
      </w:r>
    </w:p>
    <w:p w14:paraId="3F7BB9BE" w14:textId="6DDCACFA" w:rsidR="000807BB" w:rsidRPr="00A95744" w:rsidRDefault="000807BB" w:rsidP="000807BB">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lastRenderedPageBreak/>
        <w:t xml:space="preserve">Licencjobiorca zobowiązany jest do terminowego wnoszenia na rzecz Administratora Opłat za udzieloną licencję na stosowanie i korzystanie z wybranych Wskaźników Referencyjnych. Opłaty za licencję na stosowanie i korzystanie ze Wskaźników Referencyjnych mogą być wnoszone przez Licencjobiorcę lub </w:t>
      </w:r>
      <w:r w:rsidR="00900716" w:rsidRPr="00A95744">
        <w:rPr>
          <w:rFonts w:ascii="Verdana" w:hAnsi="Verdana"/>
          <w:color w:val="auto"/>
          <w:szCs w:val="18"/>
          <w:lang w:val="pl-PL"/>
        </w:rPr>
        <w:t>działającego</w:t>
      </w:r>
      <w:r w:rsidRPr="00A95744">
        <w:rPr>
          <w:rFonts w:ascii="Verdana" w:hAnsi="Verdana"/>
          <w:color w:val="auto"/>
          <w:szCs w:val="18"/>
          <w:lang w:val="pl-PL"/>
        </w:rPr>
        <w:t xml:space="preserve"> </w:t>
      </w:r>
      <w:r w:rsidR="00900716">
        <w:rPr>
          <w:rFonts w:ascii="Verdana" w:hAnsi="Verdana"/>
          <w:color w:val="auto"/>
          <w:szCs w:val="18"/>
          <w:lang w:val="pl-PL"/>
        </w:rPr>
        <w:t xml:space="preserve">w </w:t>
      </w:r>
      <w:r w:rsidRPr="00A95744">
        <w:rPr>
          <w:rFonts w:ascii="Verdana" w:hAnsi="Verdana"/>
          <w:color w:val="auto"/>
          <w:szCs w:val="18"/>
          <w:lang w:val="pl-PL"/>
        </w:rPr>
        <w:t xml:space="preserve">jego imieniu agenta emisji lub podmiot trzeci, na podstawie udzielonego </w:t>
      </w:r>
      <w:r w:rsidR="007F1D74" w:rsidRPr="00A95744">
        <w:rPr>
          <w:rFonts w:ascii="Verdana" w:hAnsi="Verdana"/>
          <w:color w:val="auto"/>
          <w:szCs w:val="18"/>
          <w:lang w:val="pl-PL"/>
        </w:rPr>
        <w:t>pełnomocnictwa,</w:t>
      </w:r>
      <w:r w:rsidRPr="00A95744">
        <w:rPr>
          <w:rFonts w:ascii="Verdana" w:hAnsi="Verdana"/>
          <w:color w:val="auto"/>
          <w:szCs w:val="18"/>
          <w:lang w:val="pl-PL"/>
        </w:rPr>
        <w:t xml:space="preserve"> o którym mowa w </w:t>
      </w:r>
      <w:r w:rsidRPr="00A95744">
        <w:rPr>
          <w:rFonts w:ascii="Verdana" w:hAnsi="Verdana" w:cstheme="minorHAnsi"/>
          <w:color w:val="auto"/>
          <w:szCs w:val="18"/>
          <w:lang w:val="pl-PL"/>
        </w:rPr>
        <w:t>§</w:t>
      </w:r>
      <w:r w:rsidRPr="00A95744">
        <w:rPr>
          <w:rFonts w:ascii="Verdana" w:hAnsi="Verdana"/>
          <w:color w:val="auto"/>
          <w:szCs w:val="18"/>
          <w:lang w:val="pl-PL"/>
        </w:rPr>
        <w:t xml:space="preserve"> 8.</w:t>
      </w:r>
    </w:p>
    <w:p w14:paraId="0891938E" w14:textId="16B86EAF" w:rsidR="000807BB" w:rsidRPr="00A95744" w:rsidRDefault="000807BB" w:rsidP="000807BB">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Wysokość Opłaty za licencję na stosowanie i korzystanie ze Wskaźników Referencyjnych opracowywanych przez Administratora określa Tabela Opłat stanowiąca Załącznik nr 2 do Regulaminu.</w:t>
      </w:r>
      <w:r w:rsidR="000B531E" w:rsidRPr="00A95744">
        <w:rPr>
          <w:rFonts w:ascii="Verdana" w:hAnsi="Verdana"/>
          <w:color w:val="auto"/>
          <w:szCs w:val="18"/>
          <w:lang w:val="pl-PL"/>
        </w:rPr>
        <w:t xml:space="preserve"> Wskazane w Załączniku nr 2 Opłaty są wartościami netto, do których zostanie doliczony podatek VAT w wysokości zgodnej z obowiązującymi przepisami.  </w:t>
      </w:r>
    </w:p>
    <w:p w14:paraId="53D666C8" w14:textId="77777777" w:rsidR="000807BB" w:rsidRPr="00A95744" w:rsidRDefault="000807BB" w:rsidP="000807BB">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Licencjobiorca ma prawo wyboru rodzaju Opłaty za licencję na stosowanie i korzystanie ze Wskaźników Referencyjnych. Opłata może mieć charakter:</w:t>
      </w:r>
    </w:p>
    <w:p w14:paraId="0957E77E" w14:textId="77777777" w:rsidR="00A23E23" w:rsidRPr="00A95744" w:rsidRDefault="000807BB" w:rsidP="00A23E23">
      <w:pPr>
        <w:pStyle w:val="Akapitzlist"/>
        <w:numPr>
          <w:ilvl w:val="0"/>
          <w:numId w:val="24"/>
        </w:numPr>
        <w:spacing w:after="0" w:line="360" w:lineRule="auto"/>
        <w:jc w:val="both"/>
        <w:rPr>
          <w:rFonts w:ascii="Verdana" w:hAnsi="Verdana"/>
          <w:color w:val="auto"/>
          <w:szCs w:val="18"/>
          <w:lang w:val="pl-PL"/>
        </w:rPr>
      </w:pPr>
      <w:r w:rsidRPr="00A95744">
        <w:rPr>
          <w:rFonts w:ascii="Verdana" w:hAnsi="Verdana"/>
          <w:color w:val="auto"/>
          <w:szCs w:val="18"/>
          <w:lang w:val="pl-PL"/>
        </w:rPr>
        <w:t>Opłaty za Emitenta (licencja</w:t>
      </w:r>
      <w:r w:rsidR="00BE4A09" w:rsidRPr="00A95744">
        <w:rPr>
          <w:rFonts w:ascii="Verdana" w:hAnsi="Verdana"/>
          <w:color w:val="auto"/>
          <w:szCs w:val="18"/>
          <w:lang w:val="pl-PL"/>
        </w:rPr>
        <w:t xml:space="preserve"> obejmuje i </w:t>
      </w:r>
      <w:r w:rsidRPr="00A95744">
        <w:rPr>
          <w:rFonts w:ascii="Verdana" w:hAnsi="Verdana"/>
          <w:color w:val="auto"/>
          <w:szCs w:val="18"/>
          <w:lang w:val="pl-PL"/>
        </w:rPr>
        <w:t>dotyczy wszystkich serii dłużnych papierów wartościowych danego Emitenta w roku kalendarzowym),</w:t>
      </w:r>
    </w:p>
    <w:p w14:paraId="40570B68" w14:textId="75599938" w:rsidR="00DF3E5A" w:rsidRPr="00A95744" w:rsidRDefault="000807BB" w:rsidP="00A23E23">
      <w:pPr>
        <w:pStyle w:val="Akapitzlist"/>
        <w:numPr>
          <w:ilvl w:val="0"/>
          <w:numId w:val="24"/>
        </w:numPr>
        <w:spacing w:after="0" w:line="360" w:lineRule="auto"/>
        <w:jc w:val="both"/>
        <w:rPr>
          <w:rFonts w:ascii="Verdana" w:hAnsi="Verdana"/>
          <w:color w:val="auto"/>
          <w:szCs w:val="18"/>
          <w:lang w:val="pl-PL"/>
        </w:rPr>
      </w:pPr>
      <w:r w:rsidRPr="00A95744">
        <w:rPr>
          <w:rFonts w:ascii="Verdana" w:hAnsi="Verdana"/>
          <w:color w:val="auto"/>
          <w:szCs w:val="18"/>
          <w:lang w:val="pl-PL"/>
        </w:rPr>
        <w:t>Opłaty za Emisję (licencja obejmuję pojedynczą serię dłużnych papierów wartościowych w roku kalendarzowym).</w:t>
      </w:r>
    </w:p>
    <w:p w14:paraId="3CBDB60C" w14:textId="1CE61DA8" w:rsidR="00BA7F32" w:rsidRPr="00A95744" w:rsidRDefault="00BA7F32" w:rsidP="00A23E23">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Licencjobiorca dokonuje wyboru rodzaju Opłaty oraz czasu trwania licencji poprzez zaznaczenie określonych pól w Załączniku nr 1 do Regulaminu. Licencjobiorca ma możliwość wyboru:</w:t>
      </w:r>
    </w:p>
    <w:p w14:paraId="54FDBAAE" w14:textId="77777777" w:rsidR="00BA7F32" w:rsidRPr="00A95744" w:rsidRDefault="00BA7F32" w:rsidP="00BA7F32">
      <w:pPr>
        <w:pStyle w:val="Akapitzlist"/>
        <w:spacing w:after="0" w:line="360" w:lineRule="auto"/>
        <w:ind w:left="1080"/>
        <w:jc w:val="both"/>
        <w:rPr>
          <w:rFonts w:ascii="Verdana" w:hAnsi="Verdana"/>
          <w:color w:val="auto"/>
          <w:szCs w:val="18"/>
          <w:lang w:val="pl-PL"/>
        </w:rPr>
      </w:pPr>
      <w:r w:rsidRPr="00A95744">
        <w:rPr>
          <w:rFonts w:ascii="Verdana" w:hAnsi="Verdana"/>
          <w:color w:val="auto"/>
          <w:szCs w:val="18"/>
          <w:lang w:val="pl-PL"/>
        </w:rPr>
        <w:t>a)</w:t>
      </w:r>
      <w:r w:rsidRPr="00A95744">
        <w:rPr>
          <w:rFonts w:ascii="Verdana" w:hAnsi="Verdana"/>
          <w:color w:val="auto"/>
          <w:szCs w:val="18"/>
          <w:lang w:val="pl-PL"/>
        </w:rPr>
        <w:tab/>
        <w:t xml:space="preserve">Licencji rozliczanej w trybie rocznym, </w:t>
      </w:r>
    </w:p>
    <w:p w14:paraId="557DA5D9" w14:textId="24EF9AA0" w:rsidR="00BA7F32" w:rsidRPr="00A95744" w:rsidRDefault="00BA7F32" w:rsidP="00A23E23">
      <w:pPr>
        <w:pStyle w:val="Akapitzlist"/>
        <w:spacing w:after="0" w:line="360" w:lineRule="auto"/>
        <w:ind w:left="1080"/>
        <w:jc w:val="both"/>
        <w:rPr>
          <w:rFonts w:ascii="Verdana" w:hAnsi="Verdana"/>
          <w:color w:val="auto"/>
          <w:szCs w:val="18"/>
          <w:lang w:val="pl-PL"/>
        </w:rPr>
      </w:pPr>
      <w:r w:rsidRPr="00A95744">
        <w:rPr>
          <w:rFonts w:ascii="Verdana" w:hAnsi="Verdana"/>
          <w:color w:val="auto"/>
          <w:szCs w:val="18"/>
          <w:lang w:val="pl-PL"/>
        </w:rPr>
        <w:t>b)</w:t>
      </w:r>
      <w:r w:rsidRPr="00A95744">
        <w:rPr>
          <w:rFonts w:ascii="Verdana" w:hAnsi="Verdana"/>
          <w:color w:val="auto"/>
          <w:szCs w:val="18"/>
          <w:lang w:val="pl-PL"/>
        </w:rPr>
        <w:tab/>
        <w:t xml:space="preserve">Licencji rozliczanej w trybie innym niż ten wskazany w lit. a).  </w:t>
      </w:r>
    </w:p>
    <w:p w14:paraId="58F162B0" w14:textId="197C8AC8" w:rsidR="000807BB" w:rsidRPr="00A95744" w:rsidRDefault="000807BB" w:rsidP="00A23E23">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Podstawą do ustalenia wysokości Opłaty w pierwszym roku kalendarzowym stosowania i korzystania </w:t>
      </w:r>
      <w:r w:rsidR="00246044" w:rsidRPr="00A95744">
        <w:rPr>
          <w:rFonts w:ascii="Verdana" w:hAnsi="Verdana"/>
          <w:color w:val="auto"/>
          <w:szCs w:val="18"/>
          <w:lang w:val="pl-PL"/>
        </w:rPr>
        <w:t xml:space="preserve">oraz w kolejnych latach kalendarzowych stosowania i korzystania </w:t>
      </w:r>
      <w:r w:rsidRPr="00A95744">
        <w:rPr>
          <w:rFonts w:ascii="Verdana" w:hAnsi="Verdana"/>
          <w:color w:val="auto"/>
          <w:szCs w:val="18"/>
          <w:lang w:val="pl-PL"/>
        </w:rPr>
        <w:t>jest weryfikowany przez Administrator</w:t>
      </w:r>
      <w:r w:rsidR="0027260B" w:rsidRPr="00A95744">
        <w:rPr>
          <w:rFonts w:ascii="Verdana" w:hAnsi="Verdana"/>
          <w:color w:val="auto"/>
          <w:szCs w:val="18"/>
          <w:lang w:val="pl-PL"/>
        </w:rPr>
        <w:t>a</w:t>
      </w:r>
      <w:r w:rsidRPr="00A95744">
        <w:rPr>
          <w:rFonts w:ascii="Verdana" w:hAnsi="Verdana"/>
          <w:color w:val="auto"/>
          <w:szCs w:val="18"/>
          <w:lang w:val="pl-PL"/>
        </w:rPr>
        <w:t xml:space="preserve"> stan całkowitego nominału emisji zmiennokuponowych dłużnych papierów wartościowych Emitenta</w:t>
      </w:r>
      <w:r w:rsidR="00120555" w:rsidRPr="00A95744">
        <w:rPr>
          <w:rFonts w:ascii="Verdana" w:hAnsi="Verdana"/>
          <w:color w:val="auto"/>
          <w:szCs w:val="18"/>
          <w:lang w:val="pl-PL"/>
        </w:rPr>
        <w:t>.</w:t>
      </w:r>
      <w:r w:rsidRPr="00A95744">
        <w:rPr>
          <w:rFonts w:ascii="Verdana" w:hAnsi="Verdana"/>
          <w:color w:val="auto"/>
          <w:szCs w:val="18"/>
          <w:lang w:val="pl-PL"/>
        </w:rPr>
        <w:t xml:space="preserve"> </w:t>
      </w:r>
      <w:r w:rsidR="005269A9" w:rsidRPr="00A95744">
        <w:rPr>
          <w:rFonts w:ascii="Verdana" w:hAnsi="Verdana"/>
          <w:color w:val="auto"/>
          <w:szCs w:val="18"/>
          <w:lang w:val="pl-PL"/>
        </w:rPr>
        <w:t>Podstaw</w:t>
      </w:r>
      <w:r w:rsidR="0027260B" w:rsidRPr="00A95744">
        <w:rPr>
          <w:rFonts w:ascii="Verdana" w:hAnsi="Verdana"/>
          <w:color w:val="auto"/>
          <w:szCs w:val="18"/>
          <w:lang w:val="pl-PL"/>
        </w:rPr>
        <w:t>ą</w:t>
      </w:r>
      <w:r w:rsidR="005269A9" w:rsidRPr="00A95744">
        <w:rPr>
          <w:rFonts w:ascii="Verdana" w:hAnsi="Verdana"/>
          <w:color w:val="auto"/>
          <w:szCs w:val="18"/>
          <w:lang w:val="pl-PL"/>
        </w:rPr>
        <w:t xml:space="preserve"> do ustalenie wysokości Opłaty w ostatnim roku kalendarzowym stosowania i korzystania jest zweryfikowany przez Administratora stan całkowitego nominału dłużnych papierów wartościowych w Krajowym Depozycie Papierów Wartościowych S.A. aktualnym na koniec miesiąca poprzedzającego wygaśniecie emisji.</w:t>
      </w:r>
      <w:bookmarkStart w:id="0" w:name="_Hlk221524812"/>
    </w:p>
    <w:p w14:paraId="3F63CE02" w14:textId="501054BC" w:rsidR="000807BB" w:rsidRPr="00A95744" w:rsidRDefault="000807BB">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Opłaty</w:t>
      </w:r>
      <w:r w:rsidR="004A371A" w:rsidRPr="00A95744">
        <w:rPr>
          <w:rFonts w:ascii="Verdana" w:hAnsi="Verdana"/>
          <w:color w:val="auto"/>
          <w:szCs w:val="18"/>
          <w:lang w:val="pl-PL"/>
        </w:rPr>
        <w:t xml:space="preserve"> za pierwszy rok i kolejne lata stosowania i korzystania</w:t>
      </w:r>
      <w:r w:rsidR="002F21D9" w:rsidRPr="00A95744">
        <w:rPr>
          <w:rFonts w:ascii="Verdana" w:hAnsi="Verdana"/>
          <w:color w:val="auto"/>
          <w:szCs w:val="18"/>
          <w:lang w:val="pl-PL"/>
        </w:rPr>
        <w:t xml:space="preserve">, </w:t>
      </w:r>
      <w:r w:rsidRPr="00A95744">
        <w:rPr>
          <w:rFonts w:ascii="Verdana" w:hAnsi="Verdana"/>
          <w:color w:val="auto"/>
          <w:szCs w:val="18"/>
          <w:lang w:val="pl-PL"/>
        </w:rPr>
        <w:t xml:space="preserve">przy wyborze rodzaju opłaty o którym mowa w ust. </w:t>
      </w:r>
      <w:r w:rsidR="00BA7F32" w:rsidRPr="00A95744">
        <w:rPr>
          <w:rFonts w:ascii="Verdana" w:hAnsi="Verdana"/>
          <w:color w:val="auto"/>
          <w:szCs w:val="18"/>
          <w:lang w:val="pl-PL"/>
        </w:rPr>
        <w:t>4</w:t>
      </w:r>
      <w:r w:rsidRPr="00A95744">
        <w:rPr>
          <w:rFonts w:ascii="Verdana" w:hAnsi="Verdana"/>
          <w:color w:val="auto"/>
          <w:szCs w:val="18"/>
          <w:lang w:val="pl-PL"/>
        </w:rPr>
        <w:t xml:space="preserve"> lit</w:t>
      </w:r>
      <w:r w:rsidR="000E55A9" w:rsidRPr="00A95744">
        <w:rPr>
          <w:rFonts w:ascii="Verdana" w:hAnsi="Verdana"/>
          <w:color w:val="auto"/>
          <w:szCs w:val="18"/>
          <w:lang w:val="pl-PL"/>
        </w:rPr>
        <w:t>.</w:t>
      </w:r>
      <w:r w:rsidRPr="00A95744">
        <w:rPr>
          <w:rFonts w:ascii="Verdana" w:hAnsi="Verdana"/>
          <w:color w:val="auto"/>
          <w:szCs w:val="18"/>
          <w:lang w:val="pl-PL"/>
        </w:rPr>
        <w:t xml:space="preserve"> a)</w:t>
      </w:r>
      <w:r w:rsidR="004A371A" w:rsidRPr="00A95744">
        <w:rPr>
          <w:rFonts w:ascii="Verdana" w:hAnsi="Verdana"/>
          <w:color w:val="auto"/>
          <w:szCs w:val="18"/>
          <w:lang w:val="pl-PL"/>
        </w:rPr>
        <w:t xml:space="preserve">, </w:t>
      </w:r>
      <w:r w:rsidRPr="00A95744">
        <w:rPr>
          <w:rFonts w:ascii="Verdana" w:hAnsi="Verdana"/>
          <w:color w:val="auto"/>
          <w:szCs w:val="18"/>
          <w:lang w:val="pl-PL"/>
        </w:rPr>
        <w:t xml:space="preserve"> </w:t>
      </w:r>
      <w:r w:rsidR="004A371A" w:rsidRPr="00A95744">
        <w:rPr>
          <w:rFonts w:ascii="Verdana" w:hAnsi="Verdana"/>
          <w:color w:val="auto"/>
          <w:szCs w:val="18"/>
          <w:lang w:val="pl-PL"/>
        </w:rPr>
        <w:t xml:space="preserve">z pominięciem ostatniego roku stosowania i korzystania, </w:t>
      </w:r>
      <w:r w:rsidRPr="00A95744">
        <w:rPr>
          <w:rFonts w:ascii="Verdana" w:hAnsi="Verdana"/>
          <w:color w:val="auto"/>
          <w:szCs w:val="18"/>
          <w:lang w:val="pl-PL"/>
        </w:rPr>
        <w:t xml:space="preserve">zostaną naliczone z dołu w oparciu o dane dostępne w Krajowym Depozycie Papierów Wartościowych S.A. wg stanu stan całkowitego nominału emisji dłużnych papierów wartościowych Emitenta na koniec zakończonego roku kalendarzowego, a dla rodzaju opłat o których mowa w ust. </w:t>
      </w:r>
      <w:r w:rsidR="00BA7F32" w:rsidRPr="00A95744">
        <w:rPr>
          <w:rFonts w:ascii="Verdana" w:hAnsi="Verdana"/>
          <w:color w:val="auto"/>
          <w:szCs w:val="18"/>
          <w:lang w:val="pl-PL"/>
        </w:rPr>
        <w:t>4</w:t>
      </w:r>
      <w:r w:rsidRPr="00A95744">
        <w:rPr>
          <w:rFonts w:ascii="Verdana" w:hAnsi="Verdana"/>
          <w:color w:val="auto"/>
          <w:szCs w:val="18"/>
          <w:lang w:val="pl-PL"/>
        </w:rPr>
        <w:t xml:space="preserve"> lit</w:t>
      </w:r>
      <w:r w:rsidR="000E55A9" w:rsidRPr="00A95744">
        <w:rPr>
          <w:rFonts w:ascii="Verdana" w:hAnsi="Verdana"/>
          <w:color w:val="auto"/>
          <w:szCs w:val="18"/>
          <w:lang w:val="pl-PL"/>
        </w:rPr>
        <w:t>.</w:t>
      </w:r>
      <w:r w:rsidRPr="00A95744">
        <w:rPr>
          <w:rFonts w:ascii="Verdana" w:hAnsi="Verdana"/>
          <w:color w:val="auto"/>
          <w:szCs w:val="18"/>
          <w:lang w:val="pl-PL"/>
        </w:rPr>
        <w:t xml:space="preserve"> b)</w:t>
      </w:r>
      <w:r w:rsidR="000F7579" w:rsidRPr="00A95744">
        <w:rPr>
          <w:rFonts w:ascii="Verdana" w:hAnsi="Verdana"/>
          <w:color w:val="auto"/>
          <w:szCs w:val="18"/>
          <w:lang w:val="pl-PL"/>
        </w:rPr>
        <w:t xml:space="preserve"> </w:t>
      </w:r>
      <w:r w:rsidRPr="00A95744">
        <w:rPr>
          <w:rFonts w:ascii="Verdana" w:hAnsi="Verdana"/>
          <w:color w:val="auto"/>
          <w:szCs w:val="18"/>
          <w:lang w:val="pl-PL"/>
        </w:rPr>
        <w:t xml:space="preserve">- </w:t>
      </w:r>
      <w:r w:rsidR="000F7579" w:rsidRPr="00A95744">
        <w:rPr>
          <w:rFonts w:ascii="Verdana" w:hAnsi="Verdana"/>
          <w:color w:val="auto"/>
          <w:szCs w:val="18"/>
          <w:lang w:val="pl-PL"/>
        </w:rPr>
        <w:t xml:space="preserve"> </w:t>
      </w:r>
      <w:r w:rsidRPr="00A95744">
        <w:rPr>
          <w:rFonts w:ascii="Verdana" w:hAnsi="Verdana"/>
          <w:color w:val="auto"/>
          <w:szCs w:val="18"/>
          <w:lang w:val="pl-PL"/>
        </w:rPr>
        <w:t>z góry, na postawie tych samych danych</w:t>
      </w:r>
      <w:r w:rsidR="00064EE0" w:rsidRPr="00A95744">
        <w:rPr>
          <w:rFonts w:ascii="Verdana" w:hAnsi="Verdana"/>
          <w:color w:val="auto"/>
          <w:szCs w:val="18"/>
          <w:lang w:val="pl-PL"/>
        </w:rPr>
        <w:t xml:space="preserve"> aktualnych na ostatni dzień miesiąca następującego po </w:t>
      </w:r>
      <w:r w:rsidR="00DF3E5A" w:rsidRPr="00A95744">
        <w:rPr>
          <w:rFonts w:ascii="Verdana" w:hAnsi="Verdana"/>
          <w:color w:val="auto"/>
          <w:szCs w:val="18"/>
          <w:lang w:val="pl-PL"/>
        </w:rPr>
        <w:t xml:space="preserve">miesiącu </w:t>
      </w:r>
      <w:r w:rsidR="00064EE0" w:rsidRPr="00A95744">
        <w:rPr>
          <w:rFonts w:ascii="Verdana" w:hAnsi="Verdana"/>
          <w:color w:val="auto"/>
          <w:szCs w:val="18"/>
          <w:lang w:val="pl-PL"/>
        </w:rPr>
        <w:t>złożenia Oświadczenia, o ile do tego dnia nastąpiła rejestracja</w:t>
      </w:r>
      <w:r w:rsidR="00017E8C" w:rsidRPr="00A95744">
        <w:rPr>
          <w:rFonts w:ascii="Verdana" w:hAnsi="Verdana"/>
          <w:color w:val="auto"/>
          <w:szCs w:val="18"/>
          <w:lang w:val="pl-PL"/>
        </w:rPr>
        <w:t xml:space="preserve"> w Krajowym Depozycie Papierów Wartościowych S.A.</w:t>
      </w:r>
      <w:r w:rsidR="00064EE0" w:rsidRPr="00A95744">
        <w:rPr>
          <w:rFonts w:ascii="Verdana" w:hAnsi="Verdana"/>
          <w:color w:val="auto"/>
          <w:szCs w:val="18"/>
          <w:lang w:val="pl-PL"/>
        </w:rPr>
        <w:t>,</w:t>
      </w:r>
      <w:r w:rsidRPr="00A95744">
        <w:rPr>
          <w:rFonts w:ascii="Verdana" w:hAnsi="Verdana"/>
          <w:color w:val="auto"/>
          <w:szCs w:val="18"/>
          <w:lang w:val="pl-PL"/>
        </w:rPr>
        <w:t xml:space="preserve"> z zastrzeżeniem ust. 10. </w:t>
      </w:r>
      <w:bookmarkEnd w:id="0"/>
    </w:p>
    <w:p w14:paraId="11D1436C" w14:textId="3D333F65" w:rsidR="004A5653" w:rsidRPr="00A95744" w:rsidRDefault="004A5653"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Opłata w ostatnim roku kalendarzowym stosowania i korzystani</w:t>
      </w:r>
      <w:r w:rsidR="00064EE0" w:rsidRPr="00A95744">
        <w:rPr>
          <w:rFonts w:ascii="Verdana" w:hAnsi="Verdana"/>
          <w:color w:val="auto"/>
          <w:szCs w:val="18"/>
          <w:lang w:val="pl-PL"/>
        </w:rPr>
        <w:t xml:space="preserve">a, przy wyborze </w:t>
      </w:r>
      <w:r w:rsidR="007F1D74" w:rsidRPr="00A95744">
        <w:rPr>
          <w:rFonts w:ascii="Verdana" w:hAnsi="Verdana"/>
          <w:color w:val="auto"/>
          <w:szCs w:val="18"/>
          <w:lang w:val="pl-PL"/>
        </w:rPr>
        <w:t>opłaty,</w:t>
      </w:r>
      <w:r w:rsidR="00064EE0" w:rsidRPr="00A95744">
        <w:rPr>
          <w:rFonts w:ascii="Verdana" w:hAnsi="Verdana"/>
          <w:color w:val="auto"/>
          <w:szCs w:val="18"/>
          <w:lang w:val="pl-PL"/>
        </w:rPr>
        <w:t xml:space="preserve"> o której mowa w ust. </w:t>
      </w:r>
      <w:r w:rsidR="00BA7F32" w:rsidRPr="00A95744">
        <w:rPr>
          <w:rFonts w:ascii="Verdana" w:hAnsi="Verdana"/>
          <w:color w:val="auto"/>
          <w:szCs w:val="18"/>
          <w:lang w:val="pl-PL"/>
        </w:rPr>
        <w:t>4</w:t>
      </w:r>
      <w:r w:rsidR="00064EE0" w:rsidRPr="00A95744">
        <w:rPr>
          <w:rFonts w:ascii="Verdana" w:hAnsi="Verdana"/>
          <w:color w:val="auto"/>
          <w:szCs w:val="18"/>
          <w:lang w:val="pl-PL"/>
        </w:rPr>
        <w:t xml:space="preserve"> </w:t>
      </w:r>
      <w:r w:rsidR="000E55A9" w:rsidRPr="00A95744">
        <w:rPr>
          <w:rFonts w:ascii="Verdana" w:hAnsi="Verdana"/>
          <w:color w:val="auto"/>
          <w:szCs w:val="18"/>
          <w:lang w:val="pl-PL"/>
        </w:rPr>
        <w:t xml:space="preserve">lit. </w:t>
      </w:r>
      <w:r w:rsidR="00064EE0" w:rsidRPr="00A95744">
        <w:rPr>
          <w:rFonts w:ascii="Verdana" w:hAnsi="Verdana"/>
          <w:color w:val="auto"/>
          <w:szCs w:val="18"/>
          <w:lang w:val="pl-PL"/>
        </w:rPr>
        <w:t>a</w:t>
      </w:r>
      <w:r w:rsidR="007F1D74" w:rsidRPr="00A95744">
        <w:rPr>
          <w:rFonts w:ascii="Verdana" w:hAnsi="Verdana"/>
          <w:color w:val="auto"/>
          <w:szCs w:val="18"/>
          <w:lang w:val="pl-PL"/>
        </w:rPr>
        <w:t>), zostanie</w:t>
      </w:r>
      <w:r w:rsidRPr="00A95744">
        <w:rPr>
          <w:rFonts w:ascii="Verdana" w:hAnsi="Verdana"/>
          <w:color w:val="auto"/>
          <w:szCs w:val="18"/>
          <w:lang w:val="pl-PL"/>
        </w:rPr>
        <w:t xml:space="preserve"> naliczona w miesiącu następującym po </w:t>
      </w:r>
      <w:r w:rsidR="00A23E23" w:rsidRPr="00A95744">
        <w:rPr>
          <w:rFonts w:ascii="Verdana" w:hAnsi="Verdana"/>
          <w:color w:val="auto"/>
          <w:szCs w:val="18"/>
          <w:lang w:val="pl-PL"/>
        </w:rPr>
        <w:t xml:space="preserve">ustaniu </w:t>
      </w:r>
      <w:r w:rsidR="00375ED9" w:rsidRPr="00A95744">
        <w:rPr>
          <w:rFonts w:ascii="Verdana" w:hAnsi="Verdana"/>
          <w:color w:val="auto"/>
          <w:szCs w:val="18"/>
          <w:lang w:val="pl-PL"/>
        </w:rPr>
        <w:t>stosowania i korzystania ze wskaźników referencyjnych</w:t>
      </w:r>
      <w:r w:rsidR="00F6071C" w:rsidRPr="00A95744">
        <w:rPr>
          <w:rFonts w:ascii="Verdana" w:hAnsi="Verdana"/>
          <w:color w:val="auto"/>
          <w:szCs w:val="18"/>
          <w:lang w:val="pl-PL"/>
        </w:rPr>
        <w:t xml:space="preserve">. </w:t>
      </w:r>
    </w:p>
    <w:p w14:paraId="72E2F4EC" w14:textId="54E9CCB1"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Ustalenie przez Administratora wysokości Opłaty w sposób określony w ust. </w:t>
      </w:r>
      <w:r w:rsidR="00BA7F32" w:rsidRPr="00A95744">
        <w:rPr>
          <w:rFonts w:ascii="Verdana" w:hAnsi="Verdana"/>
          <w:color w:val="auto"/>
          <w:szCs w:val="18"/>
          <w:lang w:val="pl-PL"/>
        </w:rPr>
        <w:t>5</w:t>
      </w:r>
      <w:r w:rsidRPr="00A95744">
        <w:rPr>
          <w:rFonts w:ascii="Verdana" w:hAnsi="Verdana"/>
          <w:color w:val="auto"/>
          <w:szCs w:val="18"/>
          <w:lang w:val="pl-PL"/>
        </w:rPr>
        <w:t xml:space="preserve"> nie wyłącza uprawnienia Licencjobiorcy określonego w § 9 Regulaminu.</w:t>
      </w:r>
    </w:p>
    <w:p w14:paraId="07DAE58B" w14:textId="7EAFBEDE"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Administrator weryfikuje stan całkowitego nominału emisji dłużnych papierów wartościowych Emitenta wskazany w Oświadczeniu na podstawie innych dostępnych </w:t>
      </w:r>
      <w:r w:rsidR="007F1D74" w:rsidRPr="00A95744">
        <w:rPr>
          <w:rFonts w:ascii="Verdana" w:hAnsi="Verdana"/>
          <w:color w:val="auto"/>
          <w:szCs w:val="18"/>
          <w:lang w:val="pl-PL"/>
        </w:rPr>
        <w:t>źródeł,</w:t>
      </w:r>
      <w:r w:rsidRPr="00A95744">
        <w:rPr>
          <w:rFonts w:ascii="Verdana" w:hAnsi="Verdana"/>
          <w:color w:val="auto"/>
          <w:szCs w:val="18"/>
          <w:lang w:val="pl-PL"/>
        </w:rPr>
        <w:t xml:space="preserve"> gdy dane takie nie są dostępne w Krajowym Depozycie Papierów Wartościowych S.A. w Warszawie. W </w:t>
      </w:r>
      <w:r w:rsidR="007F1D74" w:rsidRPr="00A95744">
        <w:rPr>
          <w:rFonts w:ascii="Verdana" w:hAnsi="Verdana"/>
          <w:color w:val="auto"/>
          <w:szCs w:val="18"/>
          <w:lang w:val="pl-PL"/>
        </w:rPr>
        <w:t>razie rozbieżności</w:t>
      </w:r>
      <w:r w:rsidRPr="00A95744">
        <w:rPr>
          <w:rFonts w:ascii="Verdana" w:hAnsi="Verdana"/>
          <w:color w:val="auto"/>
          <w:szCs w:val="18"/>
          <w:lang w:val="pl-PL"/>
        </w:rPr>
        <w:t xml:space="preserve"> Administrator zwróci się do Licencjobiorcy o przedstawienie wyjaśnień w tym </w:t>
      </w:r>
      <w:r w:rsidRPr="00A95744">
        <w:rPr>
          <w:rFonts w:ascii="Verdana" w:hAnsi="Verdana"/>
          <w:color w:val="auto"/>
          <w:szCs w:val="18"/>
          <w:lang w:val="pl-PL"/>
        </w:rPr>
        <w:lastRenderedPageBreak/>
        <w:t>zakresie, we wskazanym terminie. Nieprzedstawienie wyjaśnień przez Emitenta skutkuje ustaleniem wysokości Opłaty na podstawie dostępnych Administratorowi źródeł.</w:t>
      </w:r>
    </w:p>
    <w:p w14:paraId="73A4B6DF" w14:textId="285E8C67"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Wysokość należnej Opłaty od emisji przeprowadzonej przez podmioty polskie lub zagraniczne, niezarejestrowanej w Krajowym Depozycie Papierów Wartościowych S.A. w Warszawie, ustalona jest na podstawie ostatnich danych z przedstawionego Oświadczenia stanowiącego Załącznik nr 1 do Regulaminu, na zasadach określonych w ust. </w:t>
      </w:r>
      <w:r w:rsidR="00BA7F32" w:rsidRPr="00A95744">
        <w:rPr>
          <w:rFonts w:ascii="Verdana" w:hAnsi="Verdana"/>
          <w:color w:val="auto"/>
          <w:szCs w:val="18"/>
          <w:lang w:val="pl-PL"/>
        </w:rPr>
        <w:t>5.</w:t>
      </w:r>
    </w:p>
    <w:p w14:paraId="11087DC1" w14:textId="178D8B20" w:rsidR="000807BB" w:rsidRPr="00A95744" w:rsidRDefault="00246044"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Wysokość</w:t>
      </w:r>
      <w:r w:rsidR="000807BB" w:rsidRPr="00A95744">
        <w:rPr>
          <w:rFonts w:ascii="Verdana" w:hAnsi="Verdana"/>
          <w:color w:val="auto"/>
          <w:szCs w:val="18"/>
          <w:lang w:val="pl-PL"/>
        </w:rPr>
        <w:t xml:space="preserve"> Opłat </w:t>
      </w:r>
      <w:r w:rsidRPr="00A95744">
        <w:rPr>
          <w:rFonts w:ascii="Verdana" w:hAnsi="Verdana"/>
          <w:color w:val="auto"/>
          <w:szCs w:val="18"/>
          <w:lang w:val="pl-PL"/>
        </w:rPr>
        <w:t xml:space="preserve">określa </w:t>
      </w:r>
      <w:r w:rsidR="000807BB" w:rsidRPr="00A95744">
        <w:rPr>
          <w:rFonts w:ascii="Verdana" w:hAnsi="Verdana"/>
          <w:color w:val="auto"/>
          <w:szCs w:val="18"/>
          <w:lang w:val="pl-PL"/>
        </w:rPr>
        <w:t>Tabela Opłat stanowiąca Załącznik nr 2 do Regulaminu. Wielkość opłaty uzależniona jest od stanu całkowitego nominału emisji zmiennokuponowych dłużnych papierów wartościowych Emitenta, w których stosowany jest wskaźnik referencyjny opracowywany przez Administratora, zgodnie z wielkością progów określonych w Tabeli Opłat.</w:t>
      </w:r>
    </w:p>
    <w:p w14:paraId="72595E8C" w14:textId="77777777"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Niewskazanie przez Licencjobiorcę w Oświadczeniu rodzaju Opłaty skutkuje nieudzieleniem licencji. </w:t>
      </w:r>
    </w:p>
    <w:p w14:paraId="698D12F9" w14:textId="2C1EFDCD"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Niewskazanie przez Licencjobiorcę okresu trwania licencji od którego uzależniony jest sposób rozliczenia skutkuje rozliczeniem Opłaty za licencję w trybie rocznym. </w:t>
      </w:r>
    </w:p>
    <w:p w14:paraId="641DCCDF" w14:textId="65354947"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Licencja rozliczana zgodnie z ust. </w:t>
      </w:r>
      <w:r w:rsidR="00BA7F32" w:rsidRPr="00A95744">
        <w:rPr>
          <w:rFonts w:ascii="Verdana" w:hAnsi="Verdana"/>
          <w:color w:val="auto"/>
          <w:szCs w:val="18"/>
          <w:lang w:val="pl-PL"/>
        </w:rPr>
        <w:t>4</w:t>
      </w:r>
      <w:r w:rsidRPr="00A95744">
        <w:rPr>
          <w:rFonts w:ascii="Verdana" w:hAnsi="Verdana"/>
          <w:color w:val="auto"/>
          <w:szCs w:val="18"/>
          <w:lang w:val="pl-PL"/>
        </w:rPr>
        <w:t xml:space="preserve"> lit. a) ulega automatycznemu odnowieniu i nie wymaga składania nowych lub aktualizacji dotychczas złożonych Oświadczeń. </w:t>
      </w:r>
    </w:p>
    <w:p w14:paraId="66496EDC" w14:textId="48490CAD"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Przy wyborze przez Licencjobiorcę okresu licencji o którym mowa w ust. </w:t>
      </w:r>
      <w:r w:rsidR="00BA7F32" w:rsidRPr="00A95744">
        <w:rPr>
          <w:rFonts w:ascii="Verdana" w:hAnsi="Verdana"/>
          <w:color w:val="auto"/>
          <w:szCs w:val="18"/>
          <w:lang w:val="pl-PL"/>
        </w:rPr>
        <w:t xml:space="preserve">4 </w:t>
      </w:r>
      <w:r w:rsidRPr="00A95744">
        <w:rPr>
          <w:rFonts w:ascii="Verdana" w:hAnsi="Verdana"/>
          <w:color w:val="auto"/>
          <w:szCs w:val="18"/>
          <w:lang w:val="pl-PL"/>
        </w:rPr>
        <w:t>lit. b), dla Opłat o których mowa w ust. 3 Administrator naliczy rabat w wysokości 20 % od sumy Opłat za wybrany okres, o ile wybrany przez Licencjobiorcę okres nie jest krótszy niż 6 lat kalendarzowych.</w:t>
      </w:r>
    </w:p>
    <w:p w14:paraId="2A2EE4AF" w14:textId="540B4B49"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Opłaty za licencje na stosowanie i korzystanie ze Wskaźników Referencyjnych za </w:t>
      </w:r>
      <w:r w:rsidR="007F1D74" w:rsidRPr="00A95744">
        <w:rPr>
          <w:rFonts w:ascii="Verdana" w:hAnsi="Verdana"/>
          <w:color w:val="auto"/>
          <w:szCs w:val="18"/>
          <w:lang w:val="pl-PL"/>
        </w:rPr>
        <w:t>okres,</w:t>
      </w:r>
      <w:r w:rsidRPr="00A95744">
        <w:rPr>
          <w:rFonts w:ascii="Verdana" w:hAnsi="Verdana"/>
          <w:color w:val="auto"/>
          <w:szCs w:val="18"/>
          <w:lang w:val="pl-PL"/>
        </w:rPr>
        <w:t xml:space="preserve"> o którym mowa w ust. </w:t>
      </w:r>
      <w:r w:rsidR="00BA7F32" w:rsidRPr="00A95744">
        <w:rPr>
          <w:rFonts w:ascii="Verdana" w:hAnsi="Verdana"/>
          <w:color w:val="auto"/>
          <w:szCs w:val="18"/>
          <w:lang w:val="pl-PL"/>
        </w:rPr>
        <w:t>4</w:t>
      </w:r>
      <w:r w:rsidRPr="00A95744">
        <w:rPr>
          <w:rFonts w:ascii="Verdana" w:hAnsi="Verdana"/>
          <w:color w:val="auto"/>
          <w:szCs w:val="18"/>
          <w:lang w:val="pl-PL"/>
        </w:rPr>
        <w:t xml:space="preserve"> lit. b) naliczane są z góry, zaś Opłaty za licencje na stosowanie i korzystanie ze Wskaźników Referencyjnych za </w:t>
      </w:r>
      <w:r w:rsidR="007F1D74" w:rsidRPr="00A95744">
        <w:rPr>
          <w:rFonts w:ascii="Verdana" w:hAnsi="Verdana"/>
          <w:color w:val="auto"/>
          <w:szCs w:val="18"/>
          <w:lang w:val="pl-PL"/>
        </w:rPr>
        <w:t>okres,</w:t>
      </w:r>
      <w:r w:rsidRPr="00A95744">
        <w:rPr>
          <w:rFonts w:ascii="Verdana" w:hAnsi="Verdana"/>
          <w:color w:val="auto"/>
          <w:szCs w:val="18"/>
          <w:lang w:val="pl-PL"/>
        </w:rPr>
        <w:t xml:space="preserve"> o którym mowa w ust. </w:t>
      </w:r>
      <w:r w:rsidR="00BA7F32" w:rsidRPr="00A95744">
        <w:rPr>
          <w:rFonts w:ascii="Verdana" w:hAnsi="Verdana"/>
          <w:color w:val="auto"/>
          <w:szCs w:val="18"/>
          <w:lang w:val="pl-PL"/>
        </w:rPr>
        <w:t>4</w:t>
      </w:r>
      <w:r w:rsidRPr="00A95744">
        <w:rPr>
          <w:rFonts w:ascii="Verdana" w:hAnsi="Verdana"/>
          <w:color w:val="auto"/>
          <w:szCs w:val="18"/>
          <w:lang w:val="pl-PL"/>
        </w:rPr>
        <w:t xml:space="preserve"> lit. a) naliczane są z dołu za pełne miesięczne okresy faktycznego stosowania i korzystania ze Wskaźników Referencyjnych.</w:t>
      </w:r>
    </w:p>
    <w:p w14:paraId="6407E397" w14:textId="420F0A92"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Zmiana, w trakcie obowiązywania licencji, stanu całkowitego nominału emisji dłużnych papierów wartościowych </w:t>
      </w:r>
      <w:r w:rsidR="007F1D74" w:rsidRPr="00A95744">
        <w:rPr>
          <w:rFonts w:ascii="Verdana" w:hAnsi="Verdana"/>
          <w:color w:val="auto"/>
          <w:szCs w:val="18"/>
          <w:lang w:val="pl-PL"/>
        </w:rPr>
        <w:t>Emitenta,</w:t>
      </w:r>
      <w:r w:rsidRPr="00A95744">
        <w:rPr>
          <w:rFonts w:ascii="Verdana" w:hAnsi="Verdana"/>
          <w:color w:val="auto"/>
          <w:szCs w:val="18"/>
          <w:lang w:val="pl-PL"/>
        </w:rPr>
        <w:t xml:space="preserve"> od którego uzależniona jest wysokość Opłaty, przy wyborze </w:t>
      </w:r>
      <w:proofErr w:type="gramStart"/>
      <w:r w:rsidRPr="00A95744">
        <w:rPr>
          <w:rFonts w:ascii="Verdana" w:hAnsi="Verdana"/>
          <w:color w:val="auto"/>
          <w:szCs w:val="18"/>
          <w:lang w:val="pl-PL"/>
        </w:rPr>
        <w:t>opłaty</w:t>
      </w:r>
      <w:proofErr w:type="gramEnd"/>
      <w:r w:rsidRPr="00A95744">
        <w:rPr>
          <w:rFonts w:ascii="Verdana" w:hAnsi="Verdana"/>
          <w:color w:val="auto"/>
          <w:szCs w:val="18"/>
          <w:lang w:val="pl-PL"/>
        </w:rPr>
        <w:t xml:space="preserve"> o której mowa w ust. </w:t>
      </w:r>
      <w:r w:rsidR="009234A4" w:rsidRPr="00A95744">
        <w:rPr>
          <w:rFonts w:ascii="Verdana" w:hAnsi="Verdana"/>
          <w:color w:val="auto"/>
          <w:szCs w:val="18"/>
          <w:lang w:val="pl-PL"/>
        </w:rPr>
        <w:t>4</w:t>
      </w:r>
      <w:r w:rsidRPr="00A95744">
        <w:rPr>
          <w:rFonts w:ascii="Verdana" w:hAnsi="Verdana"/>
          <w:color w:val="auto"/>
          <w:szCs w:val="18"/>
          <w:lang w:val="pl-PL"/>
        </w:rPr>
        <w:t xml:space="preserve"> lit </w:t>
      </w:r>
      <w:r w:rsidR="009234A4" w:rsidRPr="00A95744">
        <w:rPr>
          <w:rFonts w:ascii="Verdana" w:hAnsi="Verdana"/>
          <w:color w:val="auto"/>
          <w:szCs w:val="18"/>
          <w:lang w:val="pl-PL"/>
        </w:rPr>
        <w:t>b</w:t>
      </w:r>
      <w:r w:rsidRPr="00A95744">
        <w:rPr>
          <w:rFonts w:ascii="Verdana" w:hAnsi="Verdana"/>
          <w:color w:val="auto"/>
          <w:szCs w:val="18"/>
          <w:lang w:val="pl-PL"/>
        </w:rPr>
        <w:t xml:space="preserve">), skutkuje naliczeniem przez Administratora, od </w:t>
      </w:r>
      <w:r w:rsidR="007F1D74" w:rsidRPr="00A95744">
        <w:rPr>
          <w:rFonts w:ascii="Verdana" w:hAnsi="Verdana"/>
          <w:color w:val="auto"/>
          <w:szCs w:val="18"/>
          <w:lang w:val="pl-PL"/>
        </w:rPr>
        <w:t>miesiąca,</w:t>
      </w:r>
      <w:r w:rsidRPr="00A95744">
        <w:rPr>
          <w:rFonts w:ascii="Verdana" w:hAnsi="Verdana"/>
          <w:color w:val="auto"/>
          <w:szCs w:val="18"/>
          <w:lang w:val="pl-PL"/>
        </w:rPr>
        <w:t xml:space="preserve"> w którym doszło do zmiany progu, Opłaty według nowego progu określonego w Tabeli Opłat.</w:t>
      </w:r>
      <w:r w:rsidR="00E5487C" w:rsidRPr="00A95744">
        <w:rPr>
          <w:rFonts w:ascii="Verdana" w:hAnsi="Verdana"/>
          <w:color w:val="auto"/>
          <w:szCs w:val="18"/>
          <w:lang w:val="pl-PL"/>
        </w:rPr>
        <w:t xml:space="preserve"> W tym celu Administrator wystawi fakturę korygującą. </w:t>
      </w:r>
      <w:r w:rsidRPr="00A95744">
        <w:rPr>
          <w:rFonts w:ascii="Verdana" w:hAnsi="Verdana"/>
          <w:color w:val="auto"/>
          <w:szCs w:val="18"/>
          <w:lang w:val="pl-PL"/>
        </w:rPr>
        <w:t xml:space="preserve"> </w:t>
      </w:r>
    </w:p>
    <w:p w14:paraId="1DB305C7" w14:textId="77777777"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Opłaty wnoszone są na podstawie wystawionej przez Administratora faktury VAT.</w:t>
      </w:r>
    </w:p>
    <w:p w14:paraId="77F168AC" w14:textId="13A657D9"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Po przekazaniu przez dotychczasowego Licencjobiorcę Oświadczenia wskazującego na przedłużenie licencji o kolejne minimum 6 lat kalendarzowych Administrator dokona weryfikacji podstawy do ustalenia wysokości Opłaty w oparciu o dane z</w:t>
      </w:r>
      <w:r w:rsidR="000F7579" w:rsidRPr="00A95744">
        <w:rPr>
          <w:rFonts w:ascii="Verdana" w:hAnsi="Verdana"/>
          <w:color w:val="auto"/>
          <w:szCs w:val="18"/>
          <w:lang w:val="pl-PL"/>
        </w:rPr>
        <w:t xml:space="preserve"> </w:t>
      </w:r>
      <w:r w:rsidRPr="00A95744">
        <w:rPr>
          <w:rFonts w:ascii="Verdana" w:hAnsi="Verdana"/>
          <w:color w:val="auto"/>
          <w:szCs w:val="18"/>
          <w:lang w:val="pl-PL"/>
        </w:rPr>
        <w:t>Krajowego Depozytu Papierów Wartościowych S.A. w Warszawie lub innych dostępnych źródeł i na tej podstawie wystawi fakturą VAT.</w:t>
      </w:r>
    </w:p>
    <w:p w14:paraId="03499655" w14:textId="561550F7"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Zmiana rodzaju Opłaty możliwa jest jedynie poprzez złożenie Administratorowi, na adres wskazany w </w:t>
      </w:r>
      <w:r w:rsidRPr="00A95744">
        <w:rPr>
          <w:rFonts w:ascii="Verdana" w:hAnsi="Verdana" w:cstheme="minorHAnsi"/>
          <w:color w:val="auto"/>
          <w:szCs w:val="18"/>
          <w:lang w:val="pl-PL"/>
        </w:rPr>
        <w:t>§</w:t>
      </w:r>
      <w:r w:rsidRPr="00A95744">
        <w:rPr>
          <w:rFonts w:ascii="Verdana" w:hAnsi="Verdana"/>
          <w:color w:val="auto"/>
          <w:szCs w:val="18"/>
          <w:lang w:val="pl-PL"/>
        </w:rPr>
        <w:t xml:space="preserve"> 3 ust. 1 korekty Oświadczenia zgodnie ze wzorem stanowiącym Załącznik nr 1 do Regulaminu,</w:t>
      </w:r>
      <w:r w:rsidRPr="00A95744">
        <w:rPr>
          <w:rFonts w:ascii="Verdana" w:hAnsi="Verdana"/>
          <w:szCs w:val="18"/>
          <w:lang w:val="pl-PL"/>
        </w:rPr>
        <w:t xml:space="preserve"> </w:t>
      </w:r>
      <w:r w:rsidRPr="00A95744">
        <w:rPr>
          <w:rFonts w:ascii="Verdana" w:hAnsi="Verdana"/>
          <w:color w:val="auto"/>
          <w:szCs w:val="18"/>
          <w:lang w:val="pl-PL"/>
        </w:rPr>
        <w:t>w terminie nie później niż do końca III kwartału danego roku kalendarzowego. Wskazany przez Licencjobiorcę w korekcie Oświadczenia rodzaj Opłaty obowiązuje od 1 stycznia roku następującego po roku</w:t>
      </w:r>
      <w:r w:rsidR="00B663E4">
        <w:rPr>
          <w:rFonts w:ascii="Verdana" w:hAnsi="Verdana"/>
          <w:color w:val="auto"/>
          <w:szCs w:val="18"/>
          <w:lang w:val="pl-PL"/>
        </w:rPr>
        <w:t>,</w:t>
      </w:r>
      <w:r w:rsidRPr="00A95744">
        <w:rPr>
          <w:rFonts w:ascii="Verdana" w:hAnsi="Verdana"/>
          <w:color w:val="auto"/>
          <w:szCs w:val="18"/>
          <w:lang w:val="pl-PL"/>
        </w:rPr>
        <w:t xml:space="preserve"> w którym złożono korektę Oświadczenia, a podstawą do ustalania przez Administratora wysokości tej Opłaty są dane z Krajowego Depozytu Papierów Wartościowych S.A. w Warszawie, aktualne na dzień 31 grudnia </w:t>
      </w:r>
      <w:r w:rsidR="00B663E4" w:rsidRPr="00A95744">
        <w:rPr>
          <w:rFonts w:ascii="Verdana" w:hAnsi="Verdana"/>
          <w:color w:val="auto"/>
          <w:szCs w:val="18"/>
          <w:lang w:val="pl-PL"/>
        </w:rPr>
        <w:t>roku,</w:t>
      </w:r>
      <w:r w:rsidRPr="00A95744">
        <w:rPr>
          <w:rFonts w:ascii="Verdana" w:hAnsi="Verdana"/>
          <w:color w:val="auto"/>
          <w:szCs w:val="18"/>
          <w:lang w:val="pl-PL"/>
        </w:rPr>
        <w:t xml:space="preserve"> w którym złożono korektę Oświadczenia.</w:t>
      </w:r>
    </w:p>
    <w:p w14:paraId="3918FA7E" w14:textId="77777777"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lastRenderedPageBreak/>
        <w:t>Opłaty już naliczone przez Administratora i wniesione przez Licencjobiorcę przed zmianą rodzaju opłaty dokonaną poprzez złożenie korekty Oświadczenia, nie podlegają zwrotowi.</w:t>
      </w:r>
    </w:p>
    <w:p w14:paraId="0E4E95C9" w14:textId="6F84EB95"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Niewniesieni</w:t>
      </w:r>
      <w:r w:rsidR="004310BE" w:rsidRPr="00A95744">
        <w:rPr>
          <w:rFonts w:ascii="Verdana" w:hAnsi="Verdana"/>
          <w:color w:val="auto"/>
          <w:szCs w:val="18"/>
          <w:lang w:val="pl-PL"/>
        </w:rPr>
        <w:t>e</w:t>
      </w:r>
      <w:r w:rsidRPr="00A95744">
        <w:rPr>
          <w:rFonts w:ascii="Verdana" w:hAnsi="Verdana"/>
          <w:color w:val="auto"/>
          <w:szCs w:val="18"/>
          <w:lang w:val="pl-PL"/>
        </w:rPr>
        <w:t xml:space="preserve"> Opłaty we właściwym terminie skutkuje naliczeniem odsetek ustawowych za opóźnienie za każdy dzień opóźnienia.</w:t>
      </w:r>
    </w:p>
    <w:p w14:paraId="77D4FA9C" w14:textId="77777777"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Licencjobiorca będzie wnosił Opłaty w terminie 30 dni od daty otrzymania faktury VAT przelewem w formacie podzielonej płatności (tzw. </w:t>
      </w:r>
      <w:proofErr w:type="spellStart"/>
      <w:r w:rsidRPr="00A95744">
        <w:rPr>
          <w:rFonts w:ascii="Verdana" w:hAnsi="Verdana"/>
          <w:color w:val="auto"/>
          <w:szCs w:val="18"/>
          <w:lang w:val="pl-PL"/>
        </w:rPr>
        <w:t>split</w:t>
      </w:r>
      <w:proofErr w:type="spellEnd"/>
      <w:r w:rsidRPr="00A95744">
        <w:rPr>
          <w:rFonts w:ascii="Verdana" w:hAnsi="Verdana"/>
          <w:color w:val="auto"/>
          <w:szCs w:val="18"/>
          <w:lang w:val="pl-PL"/>
        </w:rPr>
        <w:t xml:space="preserve"> </w:t>
      </w:r>
      <w:proofErr w:type="spellStart"/>
      <w:r w:rsidRPr="00A95744">
        <w:rPr>
          <w:rFonts w:ascii="Verdana" w:hAnsi="Verdana"/>
          <w:color w:val="auto"/>
          <w:szCs w:val="18"/>
          <w:lang w:val="pl-PL"/>
        </w:rPr>
        <w:t>payment</w:t>
      </w:r>
      <w:proofErr w:type="spellEnd"/>
      <w:r w:rsidRPr="00A95744">
        <w:rPr>
          <w:rFonts w:ascii="Verdana" w:hAnsi="Verdana"/>
          <w:color w:val="auto"/>
          <w:szCs w:val="18"/>
          <w:lang w:val="pl-PL"/>
        </w:rPr>
        <w:t>) na rachunek Administratora o numerze PL 56124062181111001049098270 ujętym w Wykazie podatników VAT prowadzonym przez Ministra Finansów (tzw. White List).</w:t>
      </w:r>
    </w:p>
    <w:p w14:paraId="409F3486" w14:textId="77777777"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Licencjobiorca będzie wnosił Opłaty w walucie wskazanej na fakturze VAT. W przypadku wnoszenia Opłat w walucie innej niż złoty (PLN), wysokość Opłat zostanie wyliczona według średniego kursu Narodowego Banku Polskiego z ostatniego dnia roboczego poprzedzającego dzień wystawienia faktury VAT.</w:t>
      </w:r>
    </w:p>
    <w:p w14:paraId="36AECA47" w14:textId="77777777"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Za datę wniesienia Opłaty uznaje się dzień uznania rachunku bankowego Administratora.</w:t>
      </w:r>
    </w:p>
    <w:p w14:paraId="6A92D836" w14:textId="1D63A4A6" w:rsidR="000807BB" w:rsidRPr="00A95744" w:rsidRDefault="000807BB"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Rozliczenia z tytułu Opłat i innych zobowiązań wnoszonych przez podmiot, który działa na podstawie upoważnienia do reprezentacji udzielonego mu przez emitenta są przedmiotem odrębnego porozumienia pomiędzy tymi podmiotami.</w:t>
      </w:r>
    </w:p>
    <w:p w14:paraId="12B0272F" w14:textId="08C552A2" w:rsidR="006A2E62" w:rsidRPr="00A95744" w:rsidRDefault="006A2E62"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Na zgłoszenie Licencjobiorcy</w:t>
      </w:r>
      <w:r w:rsidR="000C046A" w:rsidRPr="00A95744">
        <w:rPr>
          <w:rFonts w:ascii="Verdana" w:hAnsi="Verdana"/>
          <w:color w:val="auto"/>
          <w:szCs w:val="18"/>
          <w:lang w:val="pl-PL"/>
        </w:rPr>
        <w:t>,</w:t>
      </w:r>
      <w:r w:rsidRPr="00A95744">
        <w:rPr>
          <w:rFonts w:ascii="Verdana" w:hAnsi="Verdana"/>
          <w:color w:val="auto"/>
          <w:szCs w:val="18"/>
          <w:lang w:val="pl-PL"/>
        </w:rPr>
        <w:t xml:space="preserve"> Administrator przedstawi aktualny certyfikat rezydencji podatkowej w Polsce i/lub oświadczenie o statusie rzeczywistego właściciela w Polsce.</w:t>
      </w:r>
    </w:p>
    <w:p w14:paraId="14FFCF1F" w14:textId="6E4CED3C" w:rsidR="00FB29CE" w:rsidRPr="00A95744" w:rsidRDefault="00FB29CE" w:rsidP="00E471E8">
      <w:pPr>
        <w:pStyle w:val="Akapitzlist"/>
        <w:numPr>
          <w:ilvl w:val="0"/>
          <w:numId w:val="7"/>
        </w:numPr>
        <w:spacing w:after="0" w:line="360" w:lineRule="auto"/>
        <w:jc w:val="both"/>
        <w:rPr>
          <w:rFonts w:ascii="Verdana" w:hAnsi="Verdana"/>
          <w:color w:val="auto"/>
          <w:szCs w:val="18"/>
          <w:lang w:val="pl-PL"/>
        </w:rPr>
      </w:pPr>
      <w:r w:rsidRPr="00A95744">
        <w:rPr>
          <w:rFonts w:ascii="Verdana" w:hAnsi="Verdana"/>
          <w:color w:val="auto"/>
          <w:szCs w:val="18"/>
          <w:lang w:val="pl-PL"/>
        </w:rPr>
        <w:t>Administrator jest czynnym podatnikiem podatku od towarów i usług (VAT) w Polsce.</w:t>
      </w:r>
    </w:p>
    <w:p w14:paraId="1E7D8854" w14:textId="77777777" w:rsidR="000807BB" w:rsidRPr="00A95744" w:rsidRDefault="000807BB" w:rsidP="000807BB">
      <w:pPr>
        <w:pStyle w:val="Akapitzlist"/>
        <w:spacing w:after="0" w:line="360" w:lineRule="auto"/>
        <w:jc w:val="both"/>
        <w:rPr>
          <w:rFonts w:ascii="Verdana" w:hAnsi="Verdana" w:cstheme="minorHAnsi"/>
          <w:b/>
          <w:bCs/>
          <w:color w:val="auto"/>
          <w:szCs w:val="18"/>
          <w:lang w:val="pl-PL"/>
        </w:rPr>
      </w:pPr>
    </w:p>
    <w:p w14:paraId="50E3C9E5" w14:textId="77777777" w:rsidR="000807BB" w:rsidRPr="00A95744" w:rsidRDefault="000807BB" w:rsidP="000807BB">
      <w:pPr>
        <w:pStyle w:val="Akapitzlist"/>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5</w:t>
      </w:r>
    </w:p>
    <w:p w14:paraId="4DC525B1" w14:textId="77777777" w:rsidR="000807BB" w:rsidRPr="00A95744" w:rsidRDefault="000807BB" w:rsidP="000807BB">
      <w:pPr>
        <w:pStyle w:val="Akapitzlist"/>
        <w:spacing w:after="0" w:line="360" w:lineRule="auto"/>
        <w:jc w:val="center"/>
        <w:rPr>
          <w:rFonts w:ascii="Verdana" w:hAnsi="Verdana"/>
          <w:b/>
          <w:bCs/>
          <w:color w:val="auto"/>
          <w:szCs w:val="18"/>
          <w:lang w:val="pl-PL"/>
        </w:rPr>
      </w:pPr>
      <w:r w:rsidRPr="00A95744">
        <w:rPr>
          <w:rFonts w:ascii="Verdana" w:hAnsi="Verdana"/>
          <w:b/>
          <w:bCs/>
          <w:color w:val="auto"/>
          <w:szCs w:val="18"/>
          <w:lang w:val="pl-PL"/>
        </w:rPr>
        <w:t>Skutki nieterminowego regulowania Opłat</w:t>
      </w:r>
    </w:p>
    <w:p w14:paraId="1F43C66D" w14:textId="77777777" w:rsidR="000807BB" w:rsidRPr="00A95744" w:rsidRDefault="000807BB" w:rsidP="000807BB">
      <w:pPr>
        <w:pStyle w:val="Akapitzlist"/>
        <w:numPr>
          <w:ilvl w:val="0"/>
          <w:numId w:val="8"/>
        </w:numPr>
        <w:spacing w:after="0" w:line="360" w:lineRule="auto"/>
        <w:jc w:val="both"/>
        <w:rPr>
          <w:rFonts w:ascii="Verdana" w:hAnsi="Verdana"/>
          <w:color w:val="auto"/>
          <w:szCs w:val="18"/>
          <w:lang w:val="pl-PL"/>
        </w:rPr>
      </w:pPr>
      <w:r w:rsidRPr="00A95744">
        <w:rPr>
          <w:rFonts w:ascii="Verdana" w:hAnsi="Verdana"/>
          <w:color w:val="auto"/>
          <w:szCs w:val="18"/>
          <w:lang w:val="pl-PL"/>
        </w:rPr>
        <w:t>Administrator ma prawo do wypowiedzenia Licencjobiorcy licencji, przy zachowaniu formy pisemnej oraz prawo do poinformowania o tym fakcie Giełdy Papierów Wartościowych w Warszawie S.A. i Krajowy Depozyt Papierów Wartościowych S.A. w Warszawie</w:t>
      </w:r>
      <w:r w:rsidRPr="00A95744">
        <w:rPr>
          <w:lang w:val="pl-PL"/>
        </w:rPr>
        <w:t xml:space="preserve"> </w:t>
      </w:r>
      <w:r w:rsidRPr="00A95744">
        <w:rPr>
          <w:rFonts w:ascii="Verdana" w:hAnsi="Verdana"/>
          <w:color w:val="auto"/>
          <w:szCs w:val="18"/>
          <w:lang w:val="pl-PL"/>
        </w:rPr>
        <w:t xml:space="preserve">w przypadku opóźnienia w zapłacie Opłat, przekraczającego 60 dni. </w:t>
      </w:r>
    </w:p>
    <w:p w14:paraId="0620163F" w14:textId="77777777" w:rsidR="000807BB" w:rsidRPr="00A95744" w:rsidRDefault="000807BB" w:rsidP="000807BB">
      <w:pPr>
        <w:pStyle w:val="Akapitzlist"/>
        <w:numPr>
          <w:ilvl w:val="0"/>
          <w:numId w:val="8"/>
        </w:numPr>
        <w:spacing w:after="0" w:line="360" w:lineRule="auto"/>
        <w:jc w:val="both"/>
        <w:rPr>
          <w:rFonts w:ascii="Verdana" w:hAnsi="Verdana"/>
          <w:color w:val="auto"/>
          <w:szCs w:val="18"/>
          <w:lang w:val="pl-PL"/>
        </w:rPr>
      </w:pPr>
      <w:r w:rsidRPr="00A95744">
        <w:rPr>
          <w:rFonts w:ascii="Verdana" w:hAnsi="Verdana"/>
          <w:color w:val="auto"/>
          <w:szCs w:val="18"/>
          <w:lang w:val="pl-PL"/>
        </w:rPr>
        <w:t>Administrator powiadomi Licencjobiorcę o zamiarze realizacji uprawnienia wskazanego w ust. 1, na 14 dni przed jego realizacją.</w:t>
      </w:r>
    </w:p>
    <w:p w14:paraId="18022FC7" w14:textId="77777777" w:rsidR="000807BB" w:rsidRPr="00A95744" w:rsidRDefault="000807BB" w:rsidP="000807BB">
      <w:pPr>
        <w:pStyle w:val="Akapitzlist"/>
        <w:spacing w:after="0" w:line="360" w:lineRule="auto"/>
        <w:jc w:val="both"/>
        <w:rPr>
          <w:rFonts w:ascii="Verdana" w:hAnsi="Verdana"/>
          <w:color w:val="auto"/>
          <w:szCs w:val="18"/>
          <w:lang w:val="pl-PL"/>
        </w:rPr>
      </w:pPr>
    </w:p>
    <w:p w14:paraId="26EFA44F"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6</w:t>
      </w:r>
    </w:p>
    <w:p w14:paraId="527F3B52"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 xml:space="preserve">Odpowiedzialność </w:t>
      </w:r>
    </w:p>
    <w:p w14:paraId="7613A3B5" w14:textId="77777777" w:rsidR="000807BB" w:rsidRPr="00A95744" w:rsidRDefault="000807BB" w:rsidP="000807BB">
      <w:pPr>
        <w:pStyle w:val="Akapitzlist"/>
        <w:numPr>
          <w:ilvl w:val="3"/>
          <w:numId w:val="9"/>
        </w:numPr>
        <w:spacing w:after="0" w:line="360" w:lineRule="auto"/>
        <w:ind w:left="709"/>
        <w:jc w:val="both"/>
        <w:rPr>
          <w:rFonts w:ascii="Verdana" w:hAnsi="Verdana"/>
          <w:color w:val="auto"/>
          <w:szCs w:val="18"/>
          <w:lang w:val="pl-PL"/>
        </w:rPr>
      </w:pPr>
      <w:r w:rsidRPr="00A95744">
        <w:rPr>
          <w:rFonts w:ascii="Verdana" w:hAnsi="Verdana"/>
          <w:color w:val="auto"/>
          <w:szCs w:val="18"/>
          <w:lang w:val="pl-PL"/>
        </w:rPr>
        <w:t>Administrator nie ponosi odpowiedzialności za:</w:t>
      </w:r>
    </w:p>
    <w:p w14:paraId="6A7C5EAC" w14:textId="77777777" w:rsidR="000807BB" w:rsidRPr="00A95744" w:rsidRDefault="000807BB" w:rsidP="000807BB">
      <w:pPr>
        <w:pStyle w:val="Akapitzlist"/>
        <w:numPr>
          <w:ilvl w:val="0"/>
          <w:numId w:val="11"/>
        </w:numPr>
        <w:spacing w:after="0" w:line="360" w:lineRule="auto"/>
        <w:jc w:val="both"/>
        <w:rPr>
          <w:rFonts w:ascii="Verdana" w:hAnsi="Verdana"/>
          <w:color w:val="auto"/>
          <w:szCs w:val="18"/>
          <w:lang w:val="pl-PL"/>
        </w:rPr>
      </w:pPr>
      <w:r w:rsidRPr="00A95744">
        <w:rPr>
          <w:rFonts w:ascii="Verdana" w:hAnsi="Verdana"/>
          <w:color w:val="auto"/>
          <w:szCs w:val="18"/>
          <w:lang w:val="pl-PL"/>
        </w:rPr>
        <w:t>szkody będące następstwem działania, do którego został zobowiązany zgodnie z powszechnie obowiązującymi przepisami prawa lub Dokumentacją, a także działania podjętego w wyniku opinii, rekomendacji albo decyzji właściwego organu,</w:t>
      </w:r>
    </w:p>
    <w:p w14:paraId="4048D981" w14:textId="77777777" w:rsidR="000807BB" w:rsidRPr="00A95744" w:rsidRDefault="000807BB" w:rsidP="000807BB">
      <w:pPr>
        <w:pStyle w:val="Akapitzlist"/>
        <w:numPr>
          <w:ilvl w:val="0"/>
          <w:numId w:val="11"/>
        </w:numPr>
        <w:spacing w:after="0" w:line="360" w:lineRule="auto"/>
        <w:jc w:val="both"/>
        <w:rPr>
          <w:rFonts w:ascii="Verdana" w:hAnsi="Verdana"/>
          <w:color w:val="auto"/>
          <w:szCs w:val="18"/>
          <w:lang w:val="pl-PL"/>
        </w:rPr>
      </w:pPr>
      <w:r w:rsidRPr="00A95744">
        <w:rPr>
          <w:rFonts w:ascii="Verdana" w:hAnsi="Verdana"/>
          <w:color w:val="auto"/>
          <w:szCs w:val="18"/>
          <w:lang w:val="pl-PL"/>
        </w:rPr>
        <w:t>brak możliwości opracowywania Wskaźników Referencyjnych spowodowany działaniem osób trzecich bądź siły zewnętrznej, a także za błędy, opóźnienia i niedokładności zawarte we Wskaźnikach Referencyjnych oraz za wynikające z nich szkody, chyba że szkody te są następstwem winy bądź niedbalstwa Administratora,</w:t>
      </w:r>
    </w:p>
    <w:p w14:paraId="45CD0EB7" w14:textId="77777777" w:rsidR="000807BB" w:rsidRPr="00A95744" w:rsidRDefault="000807BB" w:rsidP="000807BB">
      <w:pPr>
        <w:pStyle w:val="Akapitzlist"/>
        <w:numPr>
          <w:ilvl w:val="0"/>
          <w:numId w:val="11"/>
        </w:numPr>
        <w:spacing w:after="0" w:line="360" w:lineRule="auto"/>
        <w:jc w:val="both"/>
        <w:rPr>
          <w:rFonts w:ascii="Verdana" w:hAnsi="Verdana"/>
          <w:color w:val="auto"/>
          <w:szCs w:val="18"/>
          <w:lang w:val="pl-PL"/>
        </w:rPr>
      </w:pPr>
      <w:r w:rsidRPr="00A95744">
        <w:rPr>
          <w:rFonts w:ascii="Verdana" w:hAnsi="Verdana"/>
          <w:color w:val="auto"/>
          <w:szCs w:val="18"/>
          <w:lang w:val="pl-PL"/>
        </w:rPr>
        <w:t>szkody będące następstwem korzystania przez Licencjobiorcę ze Wskaźników Referencyjnych opracowywanych przez Administratora, w szczególności z tytułu jakichkolwiek roszczeń związanych z wyemitowanymi dłużnymi papierami wartościowymi, dla których odniesienie stanowią wybrane Wskaźniki Referencyjne,</w:t>
      </w:r>
    </w:p>
    <w:p w14:paraId="66BA6F0D" w14:textId="77777777" w:rsidR="000807BB" w:rsidRPr="00A95744" w:rsidRDefault="000807BB" w:rsidP="000807BB">
      <w:pPr>
        <w:pStyle w:val="Akapitzlist"/>
        <w:numPr>
          <w:ilvl w:val="0"/>
          <w:numId w:val="11"/>
        </w:numPr>
        <w:spacing w:after="0" w:line="360" w:lineRule="auto"/>
        <w:jc w:val="both"/>
        <w:rPr>
          <w:rFonts w:ascii="Verdana" w:hAnsi="Verdana"/>
          <w:color w:val="auto"/>
          <w:szCs w:val="18"/>
          <w:lang w:val="pl-PL"/>
        </w:rPr>
      </w:pPr>
      <w:r w:rsidRPr="00A95744">
        <w:rPr>
          <w:rFonts w:ascii="Verdana" w:hAnsi="Verdana"/>
          <w:color w:val="auto"/>
          <w:szCs w:val="18"/>
          <w:lang w:val="pl-PL"/>
        </w:rPr>
        <w:lastRenderedPageBreak/>
        <w:t>szkody powstałe w związku ze stosowaniem oraz korzystaniem ze Wskaźników Referencyjnych powstałe na skutek zdarzeń takich, jak awarie mechaniczne, elektryczne lub transmisyjne, a także awarie zasilania, funkcjonowania urządzeń i oprogramowania komputerowego oraz innych urządzeń, chyba że szkody te są następstwem winy bądź niedbalstwa Administratora,</w:t>
      </w:r>
    </w:p>
    <w:p w14:paraId="19432722" w14:textId="77777777" w:rsidR="000807BB" w:rsidRPr="00A95744" w:rsidRDefault="000807BB" w:rsidP="000807BB">
      <w:pPr>
        <w:pStyle w:val="Akapitzlist"/>
        <w:numPr>
          <w:ilvl w:val="0"/>
          <w:numId w:val="11"/>
        </w:numPr>
        <w:spacing w:after="0" w:line="360" w:lineRule="auto"/>
        <w:rPr>
          <w:rFonts w:ascii="Verdana" w:hAnsi="Verdana"/>
          <w:color w:val="auto"/>
          <w:szCs w:val="18"/>
          <w:lang w:val="pl-PL"/>
        </w:rPr>
      </w:pPr>
      <w:r w:rsidRPr="00A95744">
        <w:rPr>
          <w:rFonts w:ascii="Verdana" w:hAnsi="Verdana"/>
          <w:color w:val="auto"/>
          <w:szCs w:val="18"/>
          <w:lang w:val="pl-PL"/>
        </w:rPr>
        <w:t>szkody wynikające ze stosowania oraz korzystania ze Wskaźników Referencyjnych poza zakresem udzielonej licencji,</w:t>
      </w:r>
    </w:p>
    <w:p w14:paraId="4040FBEC" w14:textId="77777777" w:rsidR="000807BB" w:rsidRPr="00A95744" w:rsidRDefault="000807BB" w:rsidP="000807BB">
      <w:pPr>
        <w:pStyle w:val="Akapitzlist"/>
        <w:numPr>
          <w:ilvl w:val="0"/>
          <w:numId w:val="11"/>
        </w:numPr>
        <w:spacing w:after="0" w:line="360" w:lineRule="auto"/>
        <w:jc w:val="both"/>
        <w:rPr>
          <w:rFonts w:ascii="Verdana" w:hAnsi="Verdana"/>
          <w:color w:val="auto"/>
          <w:szCs w:val="18"/>
          <w:lang w:val="pl-PL"/>
        </w:rPr>
      </w:pPr>
      <w:proofErr w:type="gramStart"/>
      <w:r w:rsidRPr="00A95744">
        <w:rPr>
          <w:rFonts w:ascii="Verdana" w:hAnsi="Verdana"/>
          <w:color w:val="auto"/>
          <w:szCs w:val="18"/>
          <w:lang w:val="pl-PL"/>
        </w:rPr>
        <w:t>szkody</w:t>
      </w:r>
      <w:proofErr w:type="gramEnd"/>
      <w:r w:rsidRPr="00A95744">
        <w:rPr>
          <w:rFonts w:ascii="Verdana" w:hAnsi="Verdana"/>
          <w:color w:val="auto"/>
          <w:szCs w:val="18"/>
          <w:lang w:val="pl-PL"/>
        </w:rPr>
        <w:t xml:space="preserve"> które wystąpiły na skutek zewnętrznego zdarzenia o nadzwyczajnym charakterze, którego nie można racjonalnie przewidzieć, a skutkom którego nie można zapobiec przy zachowaniu zwyczajowo przyjętej staranności i które znajdowały się poza kontrolą Administratora.</w:t>
      </w:r>
    </w:p>
    <w:p w14:paraId="180D6BE5" w14:textId="77777777" w:rsidR="000807BB" w:rsidRPr="00A95744" w:rsidRDefault="000807BB" w:rsidP="000807BB">
      <w:pPr>
        <w:pStyle w:val="Akapitzlist"/>
        <w:numPr>
          <w:ilvl w:val="3"/>
          <w:numId w:val="9"/>
        </w:numPr>
        <w:spacing w:after="0" w:line="360" w:lineRule="auto"/>
        <w:ind w:left="993" w:hanging="851"/>
        <w:jc w:val="both"/>
        <w:rPr>
          <w:rFonts w:ascii="Verdana" w:hAnsi="Verdana"/>
          <w:color w:val="auto"/>
          <w:szCs w:val="18"/>
          <w:lang w:val="pl-PL"/>
        </w:rPr>
      </w:pPr>
      <w:r w:rsidRPr="00A95744">
        <w:rPr>
          <w:rFonts w:ascii="Verdana" w:hAnsi="Verdana"/>
          <w:color w:val="auto"/>
          <w:szCs w:val="18"/>
          <w:lang w:val="pl-PL"/>
        </w:rPr>
        <w:t>Odpowiedzialność Licencjobiorcy z tytułu niewykonania lub nienależytego wykonania warunków licencji ograniczona jest do szkód będących bezpośrednim następstwem działania bądź zaniechania, a wyłączona w odniesieniu do szkód pośrednich i ewentualnych, w tym utraty spodziewanych korzyści. Odpowiedzialność Administratora z tytułu niewykonania lub nienależytego wykonania warunków licencji jest tożsama z odpowiedzialnością Licencjobiorcy o której mowa w zdaniu pierwszym.</w:t>
      </w:r>
    </w:p>
    <w:p w14:paraId="55F0FDE4" w14:textId="77777777" w:rsidR="000807BB" w:rsidRPr="00A95744" w:rsidRDefault="000807BB" w:rsidP="000807BB">
      <w:pPr>
        <w:pStyle w:val="Akapitzlist"/>
        <w:numPr>
          <w:ilvl w:val="3"/>
          <w:numId w:val="9"/>
        </w:numPr>
        <w:spacing w:after="0" w:line="360" w:lineRule="auto"/>
        <w:ind w:left="993" w:hanging="709"/>
        <w:jc w:val="both"/>
        <w:rPr>
          <w:rFonts w:ascii="Verdana" w:hAnsi="Verdana"/>
          <w:color w:val="auto"/>
          <w:szCs w:val="18"/>
          <w:lang w:val="pl-PL"/>
        </w:rPr>
      </w:pPr>
      <w:proofErr w:type="gramStart"/>
      <w:r w:rsidRPr="00A95744">
        <w:rPr>
          <w:rFonts w:ascii="Verdana" w:hAnsi="Verdana"/>
          <w:color w:val="auto"/>
          <w:szCs w:val="18"/>
          <w:lang w:val="pl-PL"/>
        </w:rPr>
        <w:t>Za wyjątkiem</w:t>
      </w:r>
      <w:proofErr w:type="gramEnd"/>
      <w:r w:rsidRPr="00A95744">
        <w:rPr>
          <w:rFonts w:ascii="Verdana" w:hAnsi="Verdana"/>
          <w:color w:val="auto"/>
          <w:szCs w:val="18"/>
          <w:lang w:val="pl-PL"/>
        </w:rPr>
        <w:t xml:space="preserve"> zobowiązań związanych z wnoszeniem Opłat oraz roszczeń związanych z naruszeniem praw własności intelektualnej, odpowiedzialność Licencjobiorcy jest ograniczona do sumy Opłat wnoszonych za rok, w którym doszło do zdarzenia powodującego szkodę.</w:t>
      </w:r>
    </w:p>
    <w:p w14:paraId="1948FB88"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7</w:t>
      </w:r>
    </w:p>
    <w:p w14:paraId="1FE652DF" w14:textId="77777777" w:rsidR="000807BB" w:rsidRPr="00A95744" w:rsidRDefault="000807BB" w:rsidP="000807BB">
      <w:pPr>
        <w:pStyle w:val="Akapitzlist"/>
        <w:spacing w:after="0" w:line="360" w:lineRule="auto"/>
        <w:jc w:val="center"/>
        <w:rPr>
          <w:rFonts w:ascii="Verdana" w:hAnsi="Verdana"/>
          <w:b/>
          <w:bCs/>
          <w:color w:val="auto"/>
          <w:szCs w:val="18"/>
          <w:lang w:val="pl-PL"/>
        </w:rPr>
      </w:pPr>
      <w:r w:rsidRPr="00A95744">
        <w:rPr>
          <w:rFonts w:ascii="Verdana" w:hAnsi="Verdana"/>
          <w:b/>
          <w:bCs/>
          <w:color w:val="auto"/>
          <w:szCs w:val="18"/>
          <w:lang w:val="pl-PL"/>
        </w:rPr>
        <w:t xml:space="preserve">Wypowiedzenie i rozwiązanie licencji </w:t>
      </w:r>
    </w:p>
    <w:p w14:paraId="6205ECE8" w14:textId="77777777" w:rsidR="000807BB" w:rsidRPr="00A95744" w:rsidRDefault="000807BB" w:rsidP="000807BB">
      <w:pPr>
        <w:pStyle w:val="Akapitzlist"/>
        <w:numPr>
          <w:ilvl w:val="3"/>
          <w:numId w:val="11"/>
        </w:numPr>
        <w:spacing w:after="0" w:line="360" w:lineRule="auto"/>
        <w:ind w:left="993" w:hanging="709"/>
        <w:jc w:val="both"/>
        <w:rPr>
          <w:rFonts w:ascii="Verdana" w:hAnsi="Verdana"/>
          <w:color w:val="auto"/>
          <w:szCs w:val="18"/>
          <w:lang w:val="pl-PL"/>
        </w:rPr>
      </w:pPr>
      <w:r w:rsidRPr="00A95744">
        <w:rPr>
          <w:rFonts w:ascii="Verdana" w:hAnsi="Verdana"/>
          <w:color w:val="auto"/>
          <w:szCs w:val="18"/>
          <w:lang w:val="pl-PL"/>
        </w:rPr>
        <w:t>Licencja ulega rozwiązaniu z dniem zaprzestania opracowywania Wskaźnika Referencyjnego przez Administratora na zasadach określonych w Dokumentacji, na który udzielona była licencja. Wskutek rozwiązania licencji opłaty wniesione z góry podlegają zwrotowi proporcjonalnie do liczby miesięcy za okres od daty rozwiązania licencji do końca okresu, za który wniesiono Opłatę.</w:t>
      </w:r>
    </w:p>
    <w:p w14:paraId="185E6D74" w14:textId="594EA578" w:rsidR="000807BB" w:rsidRPr="00A95744" w:rsidRDefault="000807BB" w:rsidP="000807BB">
      <w:pPr>
        <w:pStyle w:val="Akapitzlist"/>
        <w:numPr>
          <w:ilvl w:val="3"/>
          <w:numId w:val="11"/>
        </w:numPr>
        <w:spacing w:after="0" w:line="360" w:lineRule="auto"/>
        <w:ind w:left="993" w:hanging="709"/>
        <w:jc w:val="both"/>
        <w:rPr>
          <w:rFonts w:ascii="Verdana" w:hAnsi="Verdana"/>
          <w:color w:val="auto"/>
          <w:szCs w:val="18"/>
          <w:lang w:val="pl-PL"/>
        </w:rPr>
      </w:pPr>
      <w:r w:rsidRPr="00A95744">
        <w:rPr>
          <w:rFonts w:ascii="Verdana" w:hAnsi="Verdana"/>
          <w:color w:val="auto"/>
          <w:szCs w:val="18"/>
          <w:lang w:val="pl-PL"/>
        </w:rPr>
        <w:t>Zastąpienie, na podstawie przepisów prawa powszechnie obowiązującego, Wskaźnika Referencyjnego nie skutkuje automatycznym rozwiązaniem licencji, o ile zamiennikiem zastępowanego Wskaźnika Referencyjnego jest Wskaźnik Referencyjny opracowywany przez Administratora.</w:t>
      </w:r>
    </w:p>
    <w:p w14:paraId="7999C790" w14:textId="392ECDA0" w:rsidR="000807BB" w:rsidRPr="00A95744" w:rsidRDefault="000807BB" w:rsidP="000807BB">
      <w:pPr>
        <w:pStyle w:val="Akapitzlist"/>
        <w:numPr>
          <w:ilvl w:val="3"/>
          <w:numId w:val="11"/>
        </w:numPr>
        <w:spacing w:after="0" w:line="360" w:lineRule="auto"/>
        <w:ind w:left="993" w:hanging="709"/>
        <w:jc w:val="both"/>
        <w:rPr>
          <w:rFonts w:ascii="Verdana" w:hAnsi="Verdana"/>
          <w:color w:val="auto"/>
          <w:szCs w:val="18"/>
          <w:lang w:val="pl-PL"/>
        </w:rPr>
      </w:pPr>
      <w:r w:rsidRPr="00A95744">
        <w:rPr>
          <w:rFonts w:ascii="Verdana" w:hAnsi="Verdana"/>
          <w:color w:val="auto"/>
          <w:szCs w:val="18"/>
          <w:lang w:val="pl-PL"/>
        </w:rPr>
        <w:t>Zastąpienie, na podstawie postanowień określających działania Emitenta na wypadek zaprzestania opracowywania danego Wskaźnika Referencyjnego, nie skutkuje automatycznym rozwiązaniem licencji o ile zamiennikiem zastępowanego Wskaźnika Referencyjnego jest Wskaźnik Referencyjny opracowywany przez Administratora, pod warunkiem złożenia aktualizacji pkt. 3.3. z Oświadczenia stanowiącego Załącznik nr 1 do Regulaminu.</w:t>
      </w:r>
    </w:p>
    <w:p w14:paraId="1B89EA02" w14:textId="77777777" w:rsidR="000807BB" w:rsidRPr="00A95744" w:rsidRDefault="000807BB" w:rsidP="000807BB">
      <w:pPr>
        <w:pStyle w:val="Akapitzlist"/>
        <w:numPr>
          <w:ilvl w:val="3"/>
          <w:numId w:val="11"/>
        </w:numPr>
        <w:spacing w:after="0" w:line="360" w:lineRule="auto"/>
        <w:ind w:left="993" w:hanging="709"/>
        <w:jc w:val="both"/>
        <w:rPr>
          <w:rFonts w:ascii="Verdana" w:hAnsi="Verdana"/>
          <w:color w:val="auto"/>
          <w:szCs w:val="18"/>
          <w:lang w:val="pl-PL"/>
        </w:rPr>
      </w:pPr>
      <w:r w:rsidRPr="00A95744">
        <w:rPr>
          <w:rFonts w:ascii="Verdana" w:hAnsi="Verdana"/>
          <w:color w:val="auto"/>
          <w:szCs w:val="18"/>
          <w:lang w:val="pl-PL"/>
        </w:rPr>
        <w:t>Każda ze Stron może wypowiedzieć licencję w formie pisemnej skutecznie na koniec roku kalendarzowego z zachowaniem 90-dniowego terminu wypowiedzenia.</w:t>
      </w:r>
    </w:p>
    <w:p w14:paraId="14E30A99" w14:textId="56470287" w:rsidR="000807BB" w:rsidRPr="00A95744" w:rsidRDefault="000807BB" w:rsidP="000807BB">
      <w:pPr>
        <w:pStyle w:val="Akapitzlist"/>
        <w:numPr>
          <w:ilvl w:val="3"/>
          <w:numId w:val="11"/>
        </w:numPr>
        <w:spacing w:after="0" w:line="360" w:lineRule="auto"/>
        <w:ind w:left="993" w:hanging="709"/>
        <w:jc w:val="both"/>
        <w:rPr>
          <w:rFonts w:ascii="Verdana" w:hAnsi="Verdana"/>
          <w:color w:val="auto"/>
          <w:szCs w:val="18"/>
          <w:lang w:val="pl-PL"/>
        </w:rPr>
      </w:pPr>
      <w:r w:rsidRPr="00A95744">
        <w:rPr>
          <w:rFonts w:ascii="Verdana" w:hAnsi="Verdana"/>
          <w:color w:val="auto"/>
          <w:szCs w:val="18"/>
          <w:lang w:val="pl-PL"/>
        </w:rPr>
        <w:t>Naruszenie przez Licencjobiorcę warunków udzielonej licencji na stosowanie i korzystanie skutkować może wypowiedzeniem licencji przez Administratora, w</w:t>
      </w:r>
      <w:r w:rsidRPr="00A95744">
        <w:rPr>
          <w:rFonts w:ascii="Verdana" w:hAnsi="Verdana" w:cstheme="minorHAnsi"/>
          <w:b/>
          <w:bCs/>
          <w:color w:val="auto"/>
          <w:szCs w:val="18"/>
          <w:lang w:val="pl-PL"/>
        </w:rPr>
        <w:t xml:space="preserve"> </w:t>
      </w:r>
      <w:r w:rsidRPr="00A95744">
        <w:rPr>
          <w:rFonts w:ascii="Verdana" w:hAnsi="Verdana" w:cstheme="minorHAnsi"/>
          <w:color w:val="auto"/>
          <w:szCs w:val="18"/>
          <w:lang w:val="pl-PL"/>
        </w:rPr>
        <w:t>trybie</w:t>
      </w:r>
      <w:r w:rsidRPr="00A95744">
        <w:rPr>
          <w:rFonts w:ascii="Verdana" w:hAnsi="Verdana" w:cstheme="minorHAnsi"/>
          <w:b/>
          <w:bCs/>
          <w:color w:val="auto"/>
          <w:szCs w:val="18"/>
          <w:lang w:val="pl-PL"/>
        </w:rPr>
        <w:t xml:space="preserve"> </w:t>
      </w:r>
      <w:r w:rsidRPr="00A95744">
        <w:rPr>
          <w:rFonts w:ascii="Verdana" w:hAnsi="Verdana"/>
          <w:color w:val="auto"/>
          <w:szCs w:val="18"/>
          <w:lang w:val="pl-PL"/>
        </w:rPr>
        <w:t xml:space="preserve">natychmiastowym. </w:t>
      </w:r>
      <w:r w:rsidRPr="00A95744">
        <w:rPr>
          <w:rFonts w:ascii="Verdana" w:hAnsi="Verdana"/>
          <w:color w:val="auto"/>
          <w:szCs w:val="18"/>
          <w:lang w:val="pl-PL"/>
        </w:rPr>
        <w:lastRenderedPageBreak/>
        <w:t>Wypowiedzenie licencji przez Administratora nie stanowi podstawy do zwrotu Licencjobiorcy prawidłowo naliczonych i pobranych już Opłat.</w:t>
      </w:r>
    </w:p>
    <w:p w14:paraId="651A4813" w14:textId="7D38E73B" w:rsidR="000807BB" w:rsidRPr="00A95744" w:rsidRDefault="000807BB" w:rsidP="000807BB">
      <w:pPr>
        <w:pStyle w:val="Akapitzlist"/>
        <w:numPr>
          <w:ilvl w:val="3"/>
          <w:numId w:val="11"/>
        </w:numPr>
        <w:spacing w:after="0" w:line="360" w:lineRule="auto"/>
        <w:ind w:left="993" w:hanging="709"/>
        <w:jc w:val="both"/>
        <w:rPr>
          <w:rFonts w:ascii="Verdana" w:hAnsi="Verdana"/>
          <w:color w:val="auto"/>
          <w:szCs w:val="18"/>
          <w:lang w:val="pl-PL"/>
        </w:rPr>
      </w:pPr>
      <w:r w:rsidRPr="00A95744">
        <w:rPr>
          <w:rFonts w:ascii="Verdana" w:hAnsi="Verdana"/>
          <w:color w:val="auto"/>
          <w:szCs w:val="18"/>
          <w:lang w:val="pl-PL"/>
        </w:rPr>
        <w:t xml:space="preserve">Zmiana przez Administratora wysokości Opłat za stosowanie i korzystanie </w:t>
      </w:r>
      <w:proofErr w:type="gramStart"/>
      <w:r w:rsidRPr="00A95744">
        <w:rPr>
          <w:rFonts w:ascii="Verdana" w:hAnsi="Verdana"/>
          <w:color w:val="auto"/>
          <w:szCs w:val="18"/>
          <w:lang w:val="pl-PL"/>
        </w:rPr>
        <w:t>może</w:t>
      </w:r>
      <w:proofErr w:type="gramEnd"/>
      <w:r w:rsidRPr="00A95744">
        <w:rPr>
          <w:rFonts w:ascii="Verdana" w:hAnsi="Verdana"/>
          <w:color w:val="auto"/>
          <w:szCs w:val="18"/>
          <w:lang w:val="pl-PL"/>
        </w:rPr>
        <w:t xml:space="preserve"> stanowić podstawę do wypowiedzenia przez Licencjobiorcę licencji ze skutkiem na dzień poprzedzający wejście w życie tych zmian. Prawo to nie </w:t>
      </w:r>
      <w:proofErr w:type="gramStart"/>
      <w:r w:rsidRPr="00A95744">
        <w:rPr>
          <w:rFonts w:ascii="Verdana" w:hAnsi="Verdana"/>
          <w:color w:val="auto"/>
          <w:szCs w:val="18"/>
          <w:lang w:val="pl-PL"/>
        </w:rPr>
        <w:t>przysługuje</w:t>
      </w:r>
      <w:proofErr w:type="gramEnd"/>
      <w:r w:rsidRPr="00A95744">
        <w:rPr>
          <w:rFonts w:ascii="Verdana" w:hAnsi="Verdana"/>
          <w:color w:val="auto"/>
          <w:szCs w:val="18"/>
          <w:lang w:val="pl-PL"/>
        </w:rPr>
        <w:t xml:space="preserve"> jeśli zmiana Tabeli Opłat polega na:</w:t>
      </w:r>
    </w:p>
    <w:p w14:paraId="3C4BFF75" w14:textId="77777777" w:rsidR="000807BB" w:rsidRPr="00A95744" w:rsidRDefault="000807BB" w:rsidP="000807BB">
      <w:pPr>
        <w:pStyle w:val="Akapitzlist"/>
        <w:numPr>
          <w:ilvl w:val="0"/>
          <w:numId w:val="10"/>
        </w:numPr>
        <w:spacing w:after="0" w:line="360" w:lineRule="auto"/>
        <w:jc w:val="both"/>
        <w:rPr>
          <w:rFonts w:ascii="Verdana" w:hAnsi="Verdana"/>
          <w:color w:val="auto"/>
          <w:szCs w:val="18"/>
          <w:lang w:val="pl-PL"/>
        </w:rPr>
      </w:pPr>
      <w:r w:rsidRPr="00A95744">
        <w:rPr>
          <w:rFonts w:ascii="Verdana" w:hAnsi="Verdana"/>
          <w:color w:val="auto"/>
          <w:szCs w:val="18"/>
          <w:lang w:val="pl-PL"/>
        </w:rPr>
        <w:t>obniżeniu wysokości Opłat bądź zmiany struktury Opłat niewpływającej na wysokość Opłat;</w:t>
      </w:r>
    </w:p>
    <w:p w14:paraId="4A93FD53" w14:textId="77777777" w:rsidR="000807BB" w:rsidRPr="00A95744" w:rsidRDefault="000807BB" w:rsidP="000807BB">
      <w:pPr>
        <w:pStyle w:val="Akapitzlist"/>
        <w:numPr>
          <w:ilvl w:val="0"/>
          <w:numId w:val="10"/>
        </w:numPr>
        <w:spacing w:after="0" w:line="360" w:lineRule="auto"/>
        <w:jc w:val="both"/>
        <w:rPr>
          <w:rFonts w:ascii="Verdana" w:hAnsi="Verdana"/>
          <w:color w:val="auto"/>
          <w:szCs w:val="18"/>
          <w:lang w:val="pl-PL"/>
        </w:rPr>
      </w:pPr>
      <w:r w:rsidRPr="00A95744">
        <w:rPr>
          <w:rFonts w:ascii="Verdana" w:hAnsi="Verdana"/>
          <w:color w:val="auto"/>
          <w:szCs w:val="18"/>
          <w:lang w:val="pl-PL"/>
        </w:rPr>
        <w:t>wprowadzeniu Opłat za nowe licencje.</w:t>
      </w:r>
    </w:p>
    <w:p w14:paraId="2A6A407B" w14:textId="77777777" w:rsidR="000807BB" w:rsidRPr="00A95744" w:rsidRDefault="000807BB" w:rsidP="00E471E8">
      <w:pPr>
        <w:pStyle w:val="Akapitzlist"/>
        <w:numPr>
          <w:ilvl w:val="3"/>
          <w:numId w:val="11"/>
        </w:numPr>
        <w:spacing w:after="0" w:line="360" w:lineRule="auto"/>
        <w:ind w:left="993" w:hanging="709"/>
        <w:jc w:val="both"/>
        <w:rPr>
          <w:rFonts w:ascii="Verdana" w:hAnsi="Verdana"/>
          <w:color w:val="auto"/>
          <w:szCs w:val="18"/>
          <w:lang w:val="pl-PL"/>
        </w:rPr>
      </w:pPr>
      <w:r w:rsidRPr="00A95744">
        <w:rPr>
          <w:rFonts w:ascii="Verdana" w:hAnsi="Verdana"/>
          <w:color w:val="auto"/>
          <w:szCs w:val="18"/>
          <w:lang w:val="pl-PL"/>
        </w:rPr>
        <w:t xml:space="preserve">Wygaśnięcie licencji następuje wskutek wykreślenia Licencjobiorcy z odpowiedniego rejestru w wyniku likwidacji lub upadłości. </w:t>
      </w:r>
    </w:p>
    <w:p w14:paraId="493874AB" w14:textId="77777777" w:rsidR="000807BB" w:rsidRPr="00A95744" w:rsidRDefault="000807BB" w:rsidP="00E471E8">
      <w:pPr>
        <w:pStyle w:val="Akapitzlist"/>
        <w:numPr>
          <w:ilvl w:val="3"/>
          <w:numId w:val="11"/>
        </w:numPr>
        <w:spacing w:after="0" w:line="360" w:lineRule="auto"/>
        <w:ind w:left="993" w:hanging="709"/>
        <w:jc w:val="both"/>
        <w:rPr>
          <w:rFonts w:ascii="Verdana" w:hAnsi="Verdana"/>
          <w:color w:val="auto"/>
          <w:szCs w:val="18"/>
          <w:lang w:val="pl-PL"/>
        </w:rPr>
      </w:pPr>
      <w:r w:rsidRPr="00A95744">
        <w:rPr>
          <w:rFonts w:ascii="Verdana" w:hAnsi="Verdana"/>
          <w:color w:val="auto"/>
          <w:szCs w:val="18"/>
          <w:lang w:val="pl-PL"/>
        </w:rPr>
        <w:t>Rozwiązanie licencji oraz jej wygaśnięcie powoduje utratę przez Licencjobiorcę prawa do stosowania i korzystania ze Wskaźników Referencyjnych opracowywanych przez Administratora.</w:t>
      </w:r>
    </w:p>
    <w:p w14:paraId="15E090A0"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8</w:t>
      </w:r>
    </w:p>
    <w:p w14:paraId="63190F0F"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Pełnomocnictwa</w:t>
      </w:r>
    </w:p>
    <w:p w14:paraId="5363907C" w14:textId="77777777" w:rsidR="000807BB" w:rsidRPr="00A95744" w:rsidRDefault="000807BB" w:rsidP="000807BB">
      <w:pPr>
        <w:pStyle w:val="Akapitzlist"/>
        <w:numPr>
          <w:ilvl w:val="6"/>
          <w:numId w:val="11"/>
        </w:numPr>
        <w:spacing w:after="0" w:line="360" w:lineRule="auto"/>
        <w:ind w:left="709"/>
        <w:jc w:val="both"/>
        <w:rPr>
          <w:rFonts w:ascii="Verdana" w:hAnsi="Verdana"/>
          <w:color w:val="auto"/>
          <w:szCs w:val="18"/>
          <w:lang w:val="pl-PL"/>
        </w:rPr>
      </w:pPr>
      <w:r w:rsidRPr="00A95744">
        <w:rPr>
          <w:rFonts w:ascii="Verdana" w:hAnsi="Verdana"/>
          <w:color w:val="auto"/>
          <w:szCs w:val="18"/>
          <w:lang w:val="pl-PL"/>
        </w:rPr>
        <w:t>Emitent może udzielić agentowi emisji lub osobie trzeciej pełnomocnictwa do wykonania w jego imieniu wszelkich czynności wymaganych celem udzielenia mu licencji na stosowanie i korzystanie ze Wskaźników Referencyjnych a także celem reprezentowania go przed Administratorem. Udzielone pełnomocnictwo przedstawiane jest Administratorowi wraz z uzupełnionym Oświadczeniem, zgodnie z treścią Załącznika nr 1 do Regulaminu.</w:t>
      </w:r>
    </w:p>
    <w:p w14:paraId="2DAABD50" w14:textId="0ACFE9FA" w:rsidR="000807BB" w:rsidRPr="00A95744" w:rsidRDefault="000807BB" w:rsidP="000807BB">
      <w:pPr>
        <w:pStyle w:val="Akapitzlist"/>
        <w:numPr>
          <w:ilvl w:val="6"/>
          <w:numId w:val="11"/>
        </w:numPr>
        <w:spacing w:after="0" w:line="360" w:lineRule="auto"/>
        <w:ind w:left="709"/>
        <w:jc w:val="both"/>
        <w:rPr>
          <w:rFonts w:ascii="Verdana" w:hAnsi="Verdana"/>
          <w:color w:val="auto"/>
          <w:szCs w:val="18"/>
          <w:lang w:val="pl-PL"/>
        </w:rPr>
      </w:pPr>
      <w:r w:rsidRPr="00A95744">
        <w:rPr>
          <w:rFonts w:ascii="Verdana" w:hAnsi="Verdana"/>
          <w:color w:val="auto"/>
          <w:szCs w:val="18"/>
          <w:lang w:val="pl-PL"/>
        </w:rPr>
        <w:t xml:space="preserve">Wygaśnięcie pełnomocnictwa w czasie trwania licencji skutkuje koniecznością przedstawienia Administratorowi przez agenta emisji lub inny podmiot upoważniony do reprezentacji Emitenta nowego pełnomocnictwa, potwierdzającego jego upoważnienie do działania w imieniu i na rzecz Emitenta. Zobowiązanie to ma </w:t>
      </w:r>
      <w:r w:rsidR="00B663E4" w:rsidRPr="00A95744">
        <w:rPr>
          <w:rFonts w:ascii="Verdana" w:hAnsi="Verdana"/>
          <w:color w:val="auto"/>
          <w:szCs w:val="18"/>
          <w:lang w:val="pl-PL"/>
        </w:rPr>
        <w:t>zastosowanie,</w:t>
      </w:r>
      <w:r w:rsidRPr="00A95744">
        <w:rPr>
          <w:rFonts w:ascii="Verdana" w:hAnsi="Verdana"/>
          <w:color w:val="auto"/>
          <w:szCs w:val="18"/>
          <w:lang w:val="pl-PL"/>
        </w:rPr>
        <w:t xml:space="preserve"> do sytuacji które wymagają przedstawienia nowego pełnomocnictwa takich jak pozyskanie nowej licencji, zmiana dotychczasowej licencji, rozwiązanie licencji.</w:t>
      </w:r>
    </w:p>
    <w:p w14:paraId="0A2D7EDB"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9</w:t>
      </w:r>
    </w:p>
    <w:p w14:paraId="0E685467"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Procedura odwoławcza</w:t>
      </w:r>
    </w:p>
    <w:p w14:paraId="537AB9C6" w14:textId="77777777" w:rsidR="000807BB" w:rsidRPr="00A95744" w:rsidRDefault="000807BB" w:rsidP="000807BB">
      <w:pPr>
        <w:pStyle w:val="Akapitzlist"/>
        <w:numPr>
          <w:ilvl w:val="3"/>
          <w:numId w:val="10"/>
        </w:numPr>
        <w:spacing w:after="0" w:line="360" w:lineRule="auto"/>
        <w:ind w:left="709" w:hanging="284"/>
        <w:jc w:val="both"/>
        <w:rPr>
          <w:rFonts w:ascii="Verdana" w:hAnsi="Verdana"/>
          <w:color w:val="auto"/>
          <w:szCs w:val="18"/>
          <w:lang w:val="pl-PL"/>
        </w:rPr>
      </w:pPr>
      <w:r w:rsidRPr="00A95744">
        <w:rPr>
          <w:rFonts w:ascii="Verdana" w:hAnsi="Verdana"/>
          <w:color w:val="auto"/>
          <w:szCs w:val="18"/>
          <w:lang w:val="pl-PL"/>
        </w:rPr>
        <w:t>Licencjobiorca może złożyć odwołanie od wysokości naliczonej przez Administratora Opłaty za licencję na stosowanie i korzystanie, w terminie 14 dni od daty otrzymania faktury VAT.</w:t>
      </w:r>
    </w:p>
    <w:p w14:paraId="2635D046" w14:textId="77777777" w:rsidR="000807BB" w:rsidRPr="00A95744" w:rsidRDefault="000807BB" w:rsidP="000807BB">
      <w:pPr>
        <w:pStyle w:val="Akapitzlist"/>
        <w:numPr>
          <w:ilvl w:val="3"/>
          <w:numId w:val="10"/>
        </w:numPr>
        <w:spacing w:after="0" w:line="360" w:lineRule="auto"/>
        <w:ind w:left="709" w:hanging="284"/>
        <w:jc w:val="both"/>
        <w:rPr>
          <w:rFonts w:ascii="Verdana" w:hAnsi="Verdana"/>
          <w:color w:val="auto"/>
          <w:szCs w:val="18"/>
          <w:lang w:val="pl-PL"/>
        </w:rPr>
      </w:pPr>
      <w:r w:rsidRPr="00A95744">
        <w:rPr>
          <w:rFonts w:ascii="Verdana" w:hAnsi="Verdana"/>
          <w:color w:val="auto"/>
          <w:szCs w:val="18"/>
          <w:lang w:val="pl-PL"/>
        </w:rPr>
        <w:t xml:space="preserve">Odwołanie musi być złożone w formie pisemnej i zawierać uzasadnienie, wraz z dokumentami potwierdzającymi zasadność zmiany wysokości naliczonej przez Administratora Opłaty za licencję na stosowanie i korzystanie. Odwołanie należy przesłać na adres wskazany w </w:t>
      </w:r>
      <w:r w:rsidRPr="00A95744">
        <w:rPr>
          <w:rFonts w:ascii="Verdana" w:hAnsi="Verdana" w:cstheme="minorHAnsi"/>
          <w:color w:val="auto"/>
          <w:szCs w:val="18"/>
          <w:lang w:val="pl-PL"/>
        </w:rPr>
        <w:t>§</w:t>
      </w:r>
      <w:r w:rsidRPr="00A95744">
        <w:rPr>
          <w:rFonts w:ascii="Verdana" w:hAnsi="Verdana"/>
          <w:color w:val="auto"/>
          <w:szCs w:val="18"/>
          <w:lang w:val="pl-PL"/>
        </w:rPr>
        <w:t xml:space="preserve"> 3 ust.1.</w:t>
      </w:r>
    </w:p>
    <w:p w14:paraId="7983E41E" w14:textId="77777777" w:rsidR="000807BB" w:rsidRPr="00A95744" w:rsidRDefault="000807BB" w:rsidP="000807BB">
      <w:pPr>
        <w:pStyle w:val="Akapitzlist"/>
        <w:numPr>
          <w:ilvl w:val="3"/>
          <w:numId w:val="10"/>
        </w:numPr>
        <w:spacing w:after="0" w:line="360" w:lineRule="auto"/>
        <w:ind w:left="709" w:hanging="284"/>
        <w:jc w:val="both"/>
        <w:rPr>
          <w:rFonts w:ascii="Verdana" w:hAnsi="Verdana"/>
          <w:color w:val="auto"/>
          <w:szCs w:val="18"/>
          <w:lang w:val="pl-PL"/>
        </w:rPr>
      </w:pPr>
      <w:r w:rsidRPr="00A95744">
        <w:rPr>
          <w:rFonts w:ascii="Verdana" w:hAnsi="Verdana"/>
          <w:color w:val="auto"/>
          <w:szCs w:val="18"/>
          <w:lang w:val="pl-PL"/>
        </w:rPr>
        <w:t>Administrator rozpatruje odwołanie w terminie 16 dni od dnia jego otrzymania, po przedstawieniu dokumentów wskazanych w ust. 2.</w:t>
      </w:r>
    </w:p>
    <w:p w14:paraId="53D3592B" w14:textId="77777777" w:rsidR="000807BB" w:rsidRPr="00A95744" w:rsidRDefault="000807BB" w:rsidP="000807BB">
      <w:pPr>
        <w:pStyle w:val="Akapitzlist"/>
        <w:numPr>
          <w:ilvl w:val="3"/>
          <w:numId w:val="10"/>
        </w:numPr>
        <w:spacing w:after="0" w:line="360" w:lineRule="auto"/>
        <w:ind w:left="709" w:hanging="284"/>
        <w:jc w:val="both"/>
        <w:rPr>
          <w:rFonts w:ascii="Verdana" w:hAnsi="Verdana"/>
          <w:color w:val="auto"/>
          <w:szCs w:val="18"/>
          <w:lang w:val="pl-PL"/>
        </w:rPr>
      </w:pPr>
      <w:r w:rsidRPr="00A95744">
        <w:rPr>
          <w:rFonts w:ascii="Verdana" w:hAnsi="Verdana"/>
          <w:color w:val="auto"/>
          <w:szCs w:val="18"/>
          <w:lang w:val="pl-PL"/>
        </w:rPr>
        <w:t xml:space="preserve">Dokonanie korekty faktury VAT przez Administratora następuje po pozytywnym rozpatrzeniu odwołania. </w:t>
      </w:r>
    </w:p>
    <w:p w14:paraId="6E10B3A4" w14:textId="77777777" w:rsidR="000807BB" w:rsidRPr="00A95744" w:rsidRDefault="000807BB" w:rsidP="000807BB">
      <w:pPr>
        <w:spacing w:after="0" w:line="360" w:lineRule="auto"/>
        <w:rPr>
          <w:rFonts w:ascii="Verdana" w:hAnsi="Verdana"/>
          <w:b/>
          <w:bCs/>
          <w:color w:val="auto"/>
          <w:szCs w:val="18"/>
          <w:lang w:val="pl-PL"/>
        </w:rPr>
      </w:pPr>
    </w:p>
    <w:p w14:paraId="11C87F6F"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10</w:t>
      </w:r>
    </w:p>
    <w:p w14:paraId="53CD8BAE"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Zmiany Regulaminu</w:t>
      </w:r>
    </w:p>
    <w:p w14:paraId="0F74818F" w14:textId="77777777" w:rsidR="000807BB" w:rsidRPr="00A95744" w:rsidRDefault="000807BB" w:rsidP="00E471E8">
      <w:pPr>
        <w:pStyle w:val="Akapitzlist"/>
        <w:numPr>
          <w:ilvl w:val="0"/>
          <w:numId w:val="22"/>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Zmiana Regulaminu jest możliwa w przypadku: </w:t>
      </w:r>
    </w:p>
    <w:p w14:paraId="039AFB48" w14:textId="2858B86E" w:rsidR="000807BB" w:rsidRPr="00A95744" w:rsidRDefault="000807BB" w:rsidP="00E471E8">
      <w:pPr>
        <w:pStyle w:val="Akapitzlist"/>
        <w:numPr>
          <w:ilvl w:val="1"/>
          <w:numId w:val="22"/>
        </w:numPr>
        <w:spacing w:after="0" w:line="360" w:lineRule="auto"/>
        <w:jc w:val="both"/>
        <w:rPr>
          <w:rFonts w:ascii="Verdana" w:hAnsi="Verdana"/>
          <w:color w:val="auto"/>
          <w:szCs w:val="18"/>
          <w:lang w:val="pl-PL"/>
        </w:rPr>
      </w:pPr>
      <w:r w:rsidRPr="00A95744">
        <w:rPr>
          <w:rFonts w:ascii="Verdana" w:hAnsi="Verdana"/>
          <w:color w:val="auto"/>
          <w:szCs w:val="18"/>
          <w:lang w:val="pl-PL"/>
        </w:rPr>
        <w:lastRenderedPageBreak/>
        <w:t>wprowadzenia nowych lub zmiany dotychczas obowiązujących przepisów prawa, zmiany wykładni przepisów prawa, będącej skutkiem orzeczeń sądów, uchwał, decyzji, rekomendacji lub innych aktów wydawanych przez organ nadzoru, lub inne właściwe urzędy lub organy lub podjęciu takiej decyzji przez Administratora</w:t>
      </w:r>
      <w:r w:rsidR="009C39C4">
        <w:rPr>
          <w:rFonts w:ascii="Verdana" w:hAnsi="Verdana"/>
          <w:color w:val="auto"/>
          <w:szCs w:val="18"/>
          <w:lang w:val="pl-PL"/>
        </w:rPr>
        <w:t>,</w:t>
      </w:r>
      <w:r w:rsidRPr="00A95744">
        <w:rPr>
          <w:rFonts w:ascii="Verdana" w:hAnsi="Verdana"/>
          <w:color w:val="auto"/>
          <w:szCs w:val="18"/>
          <w:lang w:val="pl-PL"/>
        </w:rPr>
        <w:t xml:space="preserve"> </w:t>
      </w:r>
    </w:p>
    <w:p w14:paraId="6BA6B2B3" w14:textId="77777777" w:rsidR="000807BB" w:rsidRPr="00A95744" w:rsidRDefault="000807BB" w:rsidP="00E471E8">
      <w:pPr>
        <w:pStyle w:val="Akapitzlist"/>
        <w:numPr>
          <w:ilvl w:val="1"/>
          <w:numId w:val="22"/>
        </w:numPr>
        <w:spacing w:after="0" w:line="360" w:lineRule="auto"/>
        <w:jc w:val="both"/>
        <w:rPr>
          <w:rFonts w:ascii="Verdana" w:hAnsi="Verdana"/>
          <w:color w:val="auto"/>
          <w:szCs w:val="18"/>
          <w:lang w:val="pl-PL"/>
        </w:rPr>
      </w:pPr>
      <w:r w:rsidRPr="00A95744">
        <w:rPr>
          <w:rFonts w:ascii="Verdana" w:hAnsi="Verdana"/>
          <w:color w:val="auto"/>
          <w:szCs w:val="18"/>
          <w:lang w:val="pl-PL"/>
        </w:rPr>
        <w:t>wprowadzenia nowych licencji i usług do oferty lub zmiany oferty polegającej na modyfikacji zakresu licencji i usług, o ile zapewni to należyte wykonanie licencji.</w:t>
      </w:r>
    </w:p>
    <w:p w14:paraId="75226A0C" w14:textId="77777777" w:rsidR="000807BB" w:rsidRPr="00A95744" w:rsidRDefault="000807BB" w:rsidP="00E471E8">
      <w:pPr>
        <w:pStyle w:val="Akapitzlist"/>
        <w:numPr>
          <w:ilvl w:val="0"/>
          <w:numId w:val="22"/>
        </w:numPr>
        <w:spacing w:after="0" w:line="360" w:lineRule="auto"/>
        <w:jc w:val="both"/>
        <w:rPr>
          <w:rFonts w:ascii="Verdana" w:hAnsi="Verdana"/>
          <w:color w:val="auto"/>
          <w:szCs w:val="18"/>
          <w:lang w:val="pl-PL"/>
        </w:rPr>
      </w:pPr>
      <w:r w:rsidRPr="00A95744">
        <w:rPr>
          <w:rFonts w:ascii="Verdana" w:hAnsi="Verdana"/>
          <w:color w:val="auto"/>
          <w:szCs w:val="18"/>
          <w:lang w:val="pl-PL"/>
        </w:rPr>
        <w:t>Zmiany Regulaminu i Załączników do Regulaminu są udostępniane do wiadomości poprzez ich zamieszczenie na stronie internetowej Administratora.</w:t>
      </w:r>
    </w:p>
    <w:p w14:paraId="444B334A" w14:textId="77777777" w:rsidR="000807BB" w:rsidRPr="00A95744" w:rsidRDefault="000807BB" w:rsidP="00E471E8">
      <w:pPr>
        <w:pStyle w:val="Akapitzlist"/>
        <w:numPr>
          <w:ilvl w:val="0"/>
          <w:numId w:val="22"/>
        </w:numPr>
        <w:spacing w:after="0" w:line="360" w:lineRule="auto"/>
        <w:jc w:val="both"/>
        <w:rPr>
          <w:rFonts w:ascii="Verdana" w:hAnsi="Verdana"/>
          <w:color w:val="auto"/>
          <w:szCs w:val="18"/>
          <w:lang w:val="pl-PL"/>
        </w:rPr>
      </w:pPr>
      <w:r w:rsidRPr="00A95744">
        <w:rPr>
          <w:rFonts w:ascii="Verdana" w:hAnsi="Verdana"/>
          <w:color w:val="auto"/>
          <w:szCs w:val="18"/>
          <w:lang w:val="pl-PL"/>
        </w:rPr>
        <w:t>Administrator jest uprawniony do zmiany Tabeli Opłat, z tym zastrzeżeniem, że jeżeli zmiana dotyczy podwyższenia obecnie obowiązujących Opłat zmiana taka jest skuteczna od pierwszego dnia miesiąca następującego po upływie trzech miesięcy od daty jej wprowadzenia i wymaga poinformowania poprzez umieszczenie zmienionej Tabeli Opłat na stronie internetowej Administratora.</w:t>
      </w:r>
    </w:p>
    <w:p w14:paraId="13FB6B23" w14:textId="654FD1EB" w:rsidR="000807BB" w:rsidRPr="00A95744" w:rsidRDefault="000807BB" w:rsidP="00E471E8">
      <w:pPr>
        <w:pStyle w:val="Akapitzlist"/>
        <w:numPr>
          <w:ilvl w:val="0"/>
          <w:numId w:val="22"/>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Zmiany w postaci dodania nowych licencji i usług do Tabeli Opłat lub zmiany inne niż te wskazane w powyższych ustępach są skuteczne od pierwszego dnia miesiąca następującego po </w:t>
      </w:r>
      <w:r w:rsidR="007F1D74" w:rsidRPr="00A95744">
        <w:rPr>
          <w:rFonts w:ascii="Verdana" w:hAnsi="Verdana"/>
          <w:color w:val="auto"/>
          <w:szCs w:val="18"/>
          <w:lang w:val="pl-PL"/>
        </w:rPr>
        <w:t>miesiącu,</w:t>
      </w:r>
      <w:r w:rsidRPr="00A95744">
        <w:rPr>
          <w:rFonts w:ascii="Verdana" w:hAnsi="Verdana"/>
          <w:color w:val="auto"/>
          <w:szCs w:val="18"/>
          <w:lang w:val="pl-PL"/>
        </w:rPr>
        <w:t xml:space="preserve"> w którym dokonano zmian. </w:t>
      </w:r>
    </w:p>
    <w:p w14:paraId="2F49DB9B" w14:textId="77777777" w:rsidR="000807BB" w:rsidRPr="00A95744" w:rsidRDefault="000807BB" w:rsidP="00E471E8">
      <w:pPr>
        <w:pStyle w:val="Akapitzlist"/>
        <w:numPr>
          <w:ilvl w:val="0"/>
          <w:numId w:val="22"/>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Zmienione postanowienia Regulaminu są wiążące o ile Licencjobiorca nie złoży wypowiedzenia w terminie 60 dni od dnia opublikowania informacji o zmianie. </w:t>
      </w:r>
    </w:p>
    <w:p w14:paraId="3F7AA47F" w14:textId="77777777" w:rsidR="000807BB" w:rsidRPr="00A95744" w:rsidRDefault="000807BB" w:rsidP="000807BB">
      <w:pPr>
        <w:spacing w:after="0" w:line="360" w:lineRule="auto"/>
        <w:jc w:val="both"/>
        <w:rPr>
          <w:rFonts w:ascii="Verdana" w:hAnsi="Verdana"/>
          <w:color w:val="auto"/>
          <w:szCs w:val="18"/>
          <w:lang w:val="pl-PL"/>
        </w:rPr>
      </w:pPr>
    </w:p>
    <w:p w14:paraId="5F057826"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cstheme="minorHAnsi"/>
          <w:b/>
          <w:bCs/>
          <w:color w:val="auto"/>
          <w:szCs w:val="18"/>
          <w:lang w:val="pl-PL"/>
        </w:rPr>
        <w:t>§</w:t>
      </w:r>
      <w:r w:rsidRPr="00A95744">
        <w:rPr>
          <w:rFonts w:ascii="Verdana" w:hAnsi="Verdana"/>
          <w:b/>
          <w:bCs/>
          <w:color w:val="auto"/>
          <w:szCs w:val="18"/>
          <w:lang w:val="pl-PL"/>
        </w:rPr>
        <w:t xml:space="preserve"> 11</w:t>
      </w:r>
    </w:p>
    <w:p w14:paraId="6FDF25BD" w14:textId="77777777" w:rsidR="000807BB" w:rsidRPr="00A95744" w:rsidRDefault="000807BB" w:rsidP="000807BB">
      <w:pPr>
        <w:spacing w:after="0" w:line="360" w:lineRule="auto"/>
        <w:jc w:val="center"/>
        <w:rPr>
          <w:rFonts w:ascii="Verdana" w:hAnsi="Verdana"/>
          <w:b/>
          <w:bCs/>
          <w:color w:val="auto"/>
          <w:szCs w:val="18"/>
          <w:lang w:val="pl-PL"/>
        </w:rPr>
      </w:pPr>
      <w:r w:rsidRPr="00A95744">
        <w:rPr>
          <w:rFonts w:ascii="Verdana" w:hAnsi="Verdana"/>
          <w:b/>
          <w:bCs/>
          <w:color w:val="auto"/>
          <w:szCs w:val="18"/>
          <w:lang w:val="pl-PL"/>
        </w:rPr>
        <w:t>PRAWO WŁAŚCIWE I ROZWIĄZYWANIE SPORÓW</w:t>
      </w:r>
    </w:p>
    <w:p w14:paraId="5EB7BEFE" w14:textId="77777777" w:rsidR="000807BB" w:rsidRPr="00A95744" w:rsidRDefault="000807BB" w:rsidP="00E471E8">
      <w:pPr>
        <w:pStyle w:val="Akapitzlist"/>
        <w:numPr>
          <w:ilvl w:val="0"/>
          <w:numId w:val="21"/>
        </w:numPr>
        <w:spacing w:after="0" w:line="360" w:lineRule="auto"/>
        <w:jc w:val="both"/>
        <w:rPr>
          <w:rFonts w:ascii="Verdana" w:hAnsi="Verdana"/>
          <w:color w:val="auto"/>
          <w:szCs w:val="18"/>
          <w:lang w:val="pl-PL"/>
        </w:rPr>
      </w:pPr>
      <w:r w:rsidRPr="00A95744">
        <w:rPr>
          <w:rFonts w:ascii="Verdana" w:hAnsi="Verdana"/>
          <w:color w:val="auto"/>
          <w:szCs w:val="18"/>
          <w:lang w:val="pl-PL"/>
        </w:rPr>
        <w:t xml:space="preserve">Prawem właściwym jest prawo polskie. </w:t>
      </w:r>
    </w:p>
    <w:p w14:paraId="4A26EF83" w14:textId="77777777" w:rsidR="000807BB" w:rsidRPr="00A95744" w:rsidRDefault="000807BB" w:rsidP="00E471E8">
      <w:pPr>
        <w:pStyle w:val="Akapitzlist"/>
        <w:numPr>
          <w:ilvl w:val="0"/>
          <w:numId w:val="21"/>
        </w:numPr>
        <w:spacing w:after="0" w:line="360" w:lineRule="auto"/>
        <w:jc w:val="both"/>
        <w:rPr>
          <w:rFonts w:ascii="Verdana" w:hAnsi="Verdana"/>
          <w:color w:val="auto"/>
          <w:szCs w:val="18"/>
          <w:lang w:val="pl-PL"/>
        </w:rPr>
      </w:pPr>
      <w:r w:rsidRPr="00A95744">
        <w:rPr>
          <w:rFonts w:ascii="Verdana" w:hAnsi="Verdana"/>
          <w:color w:val="auto"/>
          <w:szCs w:val="18"/>
          <w:lang w:val="pl-PL"/>
        </w:rPr>
        <w:t>Wszelkie spory powstałe w związku z Regulaminem będą w pierwszej kolejności rozwiązywane przez Licencjobiorcę i Administratora na drodze porozumienia i negocjacji, z poszanowaniem interesów Stron, a w przypadku nieosiągnięcia porozumienia zostaną poddane pod rozstrzygnięcie sądu powszechnego właściwego miejscowo dla siedziby Administratora.</w:t>
      </w:r>
    </w:p>
    <w:p w14:paraId="2C7E5FB3" w14:textId="77777777" w:rsidR="00715F19" w:rsidRPr="00546112" w:rsidRDefault="00715F19">
      <w:pPr>
        <w:rPr>
          <w:lang w:val="pl-PL"/>
        </w:rPr>
      </w:pPr>
    </w:p>
    <w:sectPr w:rsidR="00715F19" w:rsidRPr="00546112" w:rsidSect="00F25665">
      <w:headerReference w:type="even" r:id="rId13"/>
      <w:headerReference w:type="default" r:id="rId14"/>
      <w:footerReference w:type="even" r:id="rId15"/>
      <w:footerReference w:type="default" r:id="rId16"/>
      <w:headerReference w:type="first" r:id="rId17"/>
      <w:footerReference w:type="first" r:id="rId18"/>
      <w:pgSz w:w="11900" w:h="16840"/>
      <w:pgMar w:top="1304" w:right="1304" w:bottom="1304" w:left="130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025062" w14:textId="77777777" w:rsidR="0090180B" w:rsidRDefault="0090180B">
      <w:pPr>
        <w:spacing w:after="0"/>
      </w:pPr>
      <w:r>
        <w:separator/>
      </w:r>
    </w:p>
  </w:endnote>
  <w:endnote w:type="continuationSeparator" w:id="0">
    <w:p w14:paraId="5691DE84" w14:textId="77777777" w:rsidR="0090180B" w:rsidRDefault="0090180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12693883"/>
      <w:docPartObj>
        <w:docPartGallery w:val="Page Numbers (Bottom of Page)"/>
        <w:docPartUnique/>
      </w:docPartObj>
    </w:sdtPr>
    <w:sdtContent>
      <w:p w14:paraId="6B50100B" w14:textId="77777777" w:rsidR="00BF50A3" w:rsidRDefault="00183DAE">
        <w:pPr>
          <w:pStyle w:val="Stopka"/>
          <w:jc w:val="center"/>
        </w:pPr>
        <w:r>
          <w:fldChar w:fldCharType="begin"/>
        </w:r>
        <w:r>
          <w:instrText>PAGE   \* MERGEFORMAT</w:instrText>
        </w:r>
        <w:r>
          <w:fldChar w:fldCharType="separate"/>
        </w:r>
        <w:r>
          <w:rPr>
            <w:lang w:val="pl-PL"/>
          </w:rPr>
          <w:t>2</w:t>
        </w:r>
        <w:r>
          <w:fldChar w:fldCharType="end"/>
        </w:r>
      </w:p>
    </w:sdtContent>
  </w:sdt>
  <w:p w14:paraId="79846543" w14:textId="77777777" w:rsidR="00BF50A3" w:rsidRDefault="00BF50A3" w:rsidP="00A7271F">
    <w:pPr>
      <w:pStyle w:val="Stopka"/>
      <w:tabs>
        <w:tab w:val="left" w:pos="825"/>
        <w:tab w:val="right" w:pos="929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FF6692" w14:textId="77777777" w:rsidR="00BF50A3" w:rsidRDefault="00183DAE" w:rsidP="00AA037C">
    <w:pPr>
      <w:pStyle w:val="Stopka"/>
      <w:tabs>
        <w:tab w:val="center" w:pos="4646"/>
        <w:tab w:val="right" w:pos="9292"/>
      </w:tabs>
    </w:pPr>
    <w:r>
      <w:rPr>
        <w:noProof/>
        <w:lang w:val="pl-PL"/>
      </w:rPr>
      <w:drawing>
        <wp:anchor distT="0" distB="0" distL="114300" distR="114300" simplePos="0" relativeHeight="251664384" behindDoc="0" locked="0" layoutInCell="1" allowOverlap="1" wp14:anchorId="756772EE" wp14:editId="1CB10C6C">
          <wp:simplePos x="0" y="0"/>
          <wp:positionH relativeFrom="page">
            <wp:posOffset>5626100</wp:posOffset>
          </wp:positionH>
          <wp:positionV relativeFrom="page">
            <wp:posOffset>9731375</wp:posOffset>
          </wp:positionV>
          <wp:extent cx="1911350" cy="361950"/>
          <wp:effectExtent l="0" t="0" r="0" b="0"/>
          <wp:wrapNone/>
          <wp:docPr id="15" name="Obraz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361950"/>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tab/>
    </w:r>
    <w:r>
      <w:tab/>
    </w:r>
    <w:r>
      <w:tab/>
    </w:r>
    <w: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592D83" w14:textId="77777777" w:rsidR="00BF50A3" w:rsidRDefault="00BF50A3">
    <w:pPr>
      <w:pStyle w:val="Stopka"/>
    </w:pPr>
  </w:p>
  <w:p w14:paraId="5C33C78A" w14:textId="77777777" w:rsidR="00BF50A3" w:rsidRDefault="00BF50A3" w:rsidP="00A7271F">
    <w:pPr>
      <w:pStyle w:val="Stopka"/>
      <w:jc w:val="center"/>
    </w:pPr>
  </w:p>
  <w:p w14:paraId="288A6EE0" w14:textId="1B7A6352" w:rsidR="00BF50A3" w:rsidRDefault="00183DAE">
    <w:pPr>
      <w:pStyle w:val="Stopka"/>
    </w:pPr>
    <w:r>
      <w:rPr>
        <w:noProof/>
        <w:lang w:val="pl-PL"/>
      </w:rPr>
      <w:drawing>
        <wp:anchor distT="0" distB="0" distL="114300" distR="114300" simplePos="0" relativeHeight="251663360" behindDoc="0" locked="0" layoutInCell="1" allowOverlap="1" wp14:anchorId="41616682" wp14:editId="50A6592D">
          <wp:simplePos x="0" y="0"/>
          <wp:positionH relativeFrom="page">
            <wp:posOffset>5626100</wp:posOffset>
          </wp:positionH>
          <wp:positionV relativeFrom="page">
            <wp:posOffset>9732010</wp:posOffset>
          </wp:positionV>
          <wp:extent cx="1911350" cy="361950"/>
          <wp:effectExtent l="0" t="0" r="0" b="0"/>
          <wp:wrapNone/>
          <wp:docPr id="17" name="Obraz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11350" cy="36195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r>
      <w:rPr>
        <w:noProof/>
        <w:lang w:val="pl-PL"/>
      </w:rPr>
      <mc:AlternateContent>
        <mc:Choice Requires="wps">
          <w:drawing>
            <wp:anchor distT="0" distB="0" distL="114300" distR="114300" simplePos="0" relativeHeight="251662336" behindDoc="0" locked="0" layoutInCell="1" allowOverlap="1" wp14:anchorId="18B7E5EC" wp14:editId="61FC48A7">
              <wp:simplePos x="0" y="0"/>
              <wp:positionH relativeFrom="page">
                <wp:posOffset>4161790</wp:posOffset>
              </wp:positionH>
              <wp:positionV relativeFrom="page">
                <wp:posOffset>9742805</wp:posOffset>
              </wp:positionV>
              <wp:extent cx="1193165" cy="380365"/>
              <wp:effectExtent l="0" t="0" r="635" b="635"/>
              <wp:wrapNone/>
              <wp:docPr id="8" name="Pole tekstowe 8"/>
              <wp:cNvGraphicFramePr/>
              <a:graphic xmlns:a="http://schemas.openxmlformats.org/drawingml/2006/main">
                <a:graphicData uri="http://schemas.microsoft.com/office/word/2010/wordprocessingShape">
                  <wps:wsp>
                    <wps:cNvSpPr txBox="1"/>
                    <wps:spPr>
                      <a:xfrm>
                        <a:off x="0" y="0"/>
                        <a:ext cx="1193165" cy="38036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69417499" w14:textId="30EE069A" w:rsidR="00BF50A3" w:rsidRPr="005B267F" w:rsidRDefault="00BF50A3" w:rsidP="005B267F">
                          <w:pPr>
                            <w:spacing w:after="0"/>
                            <w:rPr>
                              <w:sz w:val="12"/>
                              <w:szCs w:val="12"/>
                              <w:lang w:val="pl-P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8B7E5EC" id="_x0000_t202" coordsize="21600,21600" o:spt="202" path="m,l,21600r21600,l21600,xe">
              <v:stroke joinstyle="miter"/>
              <v:path gradientshapeok="t" o:connecttype="rect"/>
            </v:shapetype>
            <v:shape id="Pole tekstowe 8" o:spid="_x0000_s1026" type="#_x0000_t202" style="position:absolute;margin-left:327.7pt;margin-top:767.15pt;width:93.95pt;height:29.9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" filled="f" stroked="f">
              <v:textbox inset="0,0,0,0">
                <w:txbxContent>
                  <w:p w14:paraId="69417499" w14:textId="30EE069A" w:rsidR="00BF50A3" w:rsidRPr="005B267F" w:rsidRDefault="00BF50A3" w:rsidP="005B267F">
                    <w:pPr>
                      <w:spacing w:after="0"/>
                      <w:rPr>
                        <w:sz w:val="12"/>
                        <w:szCs w:val="12"/>
                        <w:lang w:val="pl-PL"/>
                      </w:rPr>
                    </w:pPr>
                  </w:p>
                </w:txbxContent>
              </v:textbox>
              <w10:wrap anchorx="page" anchory="page"/>
            </v:shape>
          </w:pict>
        </mc:Fallback>
      </mc:AlternateContent>
    </w:r>
    <w:r>
      <w:rPr>
        <w:noProof/>
        <w:lang w:val="pl-PL"/>
      </w:rPr>
      <mc:AlternateContent>
        <mc:Choice Requires="wps">
          <w:drawing>
            <wp:anchor distT="0" distB="0" distL="114300" distR="114300" simplePos="0" relativeHeight="251660288" behindDoc="0" locked="0" layoutInCell="1" allowOverlap="1" wp14:anchorId="09F9A819" wp14:editId="4140FF94">
              <wp:simplePos x="0" y="0"/>
              <wp:positionH relativeFrom="margin">
                <wp:align>left</wp:align>
              </wp:positionH>
              <wp:positionV relativeFrom="page">
                <wp:posOffset>9742805</wp:posOffset>
              </wp:positionV>
              <wp:extent cx="2856865" cy="626745"/>
              <wp:effectExtent l="0" t="0" r="635" b="1905"/>
              <wp:wrapNone/>
              <wp:docPr id="2" name="Pole tekstowe 2"/>
              <wp:cNvGraphicFramePr/>
              <a:graphic xmlns:a="http://schemas.openxmlformats.org/drawingml/2006/main">
                <a:graphicData uri="http://schemas.microsoft.com/office/word/2010/wordprocessingShape">
                  <wps:wsp>
                    <wps:cNvSpPr txBox="1"/>
                    <wps:spPr>
                      <a:xfrm>
                        <a:off x="0" y="0"/>
                        <a:ext cx="2856865" cy="62674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wps:spPr>
                    <wps:txbx>
                      <w:txbxContent>
                        <w:p w14:paraId="47295401" w14:textId="368006A8" w:rsidR="00BF50A3" w:rsidRPr="005B267F" w:rsidRDefault="00BF50A3" w:rsidP="005B267F">
                          <w:pPr>
                            <w:spacing w:after="0"/>
                            <w:rPr>
                              <w:sz w:val="12"/>
                              <w:szCs w:val="12"/>
                              <w:lang w:val="pl-PL"/>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9F9A819" id="Pole tekstowe 2" o:spid="_x0000_s1027" type="#_x0000_t202" style="position:absolute;margin-left:0;margin-top:767.15pt;width:224.95pt;height:49.35pt;z-index:251660288;visibility:visible;mso-wrap-style:square;mso-width-percent:0;mso-wrap-distance-left:9pt;mso-wrap-distance-top:0;mso-wrap-distance-right:9pt;mso-wrap-distance-bottom:0;mso-position-horizontal:left;mso-position-horizontal-relative:margin;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" filled="f" stroked="f">
              <v:textbox inset="0,0,0,0">
                <w:txbxContent>
                  <w:p w14:paraId="47295401" w14:textId="368006A8" w:rsidR="00BF50A3" w:rsidRPr="005B267F" w:rsidRDefault="00BF50A3" w:rsidP="005B267F">
                    <w:pPr>
                      <w:spacing w:after="0"/>
                      <w:rPr>
                        <w:sz w:val="12"/>
                        <w:szCs w:val="12"/>
                        <w:lang w:val="pl-PL"/>
                      </w:rPr>
                    </w:pPr>
                  </w:p>
                </w:txbxContent>
              </v:textbox>
              <w10:wrap anchorx="margin"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1E71E5" w14:textId="77777777" w:rsidR="0090180B" w:rsidRDefault="0090180B">
      <w:pPr>
        <w:spacing w:after="0"/>
      </w:pPr>
      <w:r>
        <w:separator/>
      </w:r>
    </w:p>
  </w:footnote>
  <w:footnote w:type="continuationSeparator" w:id="0">
    <w:p w14:paraId="4082C62A" w14:textId="77777777" w:rsidR="0090180B" w:rsidRDefault="0090180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FAB382" w14:textId="77777777" w:rsidR="002D728F" w:rsidRDefault="002D728F">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7AB20D" w14:textId="77777777" w:rsidR="002D728F" w:rsidRDefault="002D728F">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7BEC09" w14:textId="77777777" w:rsidR="00BF50A3" w:rsidRDefault="00183DAE">
    <w:pPr>
      <w:pStyle w:val="Nagwek"/>
    </w:pPr>
    <w:r>
      <w:rPr>
        <w:noProof/>
        <w:lang w:val="pl-PL"/>
      </w:rPr>
      <w:drawing>
        <wp:anchor distT="0" distB="0" distL="114300" distR="114300" simplePos="0" relativeHeight="251659264" behindDoc="0" locked="0" layoutInCell="1" allowOverlap="1" wp14:anchorId="4F365DBB" wp14:editId="73B6A83F">
          <wp:simplePos x="0" y="0"/>
          <wp:positionH relativeFrom="page">
            <wp:posOffset>408940</wp:posOffset>
          </wp:positionH>
          <wp:positionV relativeFrom="page">
            <wp:posOffset>391795</wp:posOffset>
          </wp:positionV>
          <wp:extent cx="1860550" cy="478155"/>
          <wp:effectExtent l="0" t="0" r="0" b="4445"/>
          <wp:wrapNone/>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0550" cy="478155"/>
                  </a:xfrm>
                  <a:prstGeom prst="rect">
                    <a:avLst/>
                  </a:prstGeom>
                  <a:noFill/>
                  <a:ln>
                    <a:noFill/>
                  </a:ln>
                  <a:extLst>
                    <a:ext uri="{FAA26D3D-D897-4be2-8F04-BA451C77F1D7}">
                      <ma14:placeholder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p>
  <w:p w14:paraId="0D1AECF0" w14:textId="77777777" w:rsidR="00BF50A3" w:rsidRDefault="00BF50A3">
    <w:pPr>
      <w:pStyle w:val="Nagwek"/>
    </w:pPr>
  </w:p>
  <w:p w14:paraId="5D007A98" w14:textId="77777777" w:rsidR="00BF50A3" w:rsidRDefault="00BF50A3">
    <w:pPr>
      <w:pStyle w:val="Nagwek"/>
    </w:pPr>
  </w:p>
  <w:p w14:paraId="766BF707" w14:textId="77777777" w:rsidR="00BF50A3" w:rsidRDefault="00BF50A3">
    <w:pPr>
      <w:pStyle w:val="Nagwek"/>
    </w:pPr>
  </w:p>
  <w:p w14:paraId="26F0B145" w14:textId="77777777" w:rsidR="00BF50A3" w:rsidRDefault="00BF50A3">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F7A75"/>
    <w:multiLevelType w:val="hybridMultilevel"/>
    <w:tmpl w:val="0D7E0EDC"/>
    <w:lvl w:ilvl="0" w:tplc="4E4419AC">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03DC3605"/>
    <w:multiLevelType w:val="hybridMultilevel"/>
    <w:tmpl w:val="21681B08"/>
    <w:lvl w:ilvl="0" w:tplc="76C60DFA">
      <w:start w:val="2"/>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5833278"/>
    <w:multiLevelType w:val="hybridMultilevel"/>
    <w:tmpl w:val="0D7E0EDC"/>
    <w:lvl w:ilvl="0" w:tplc="FFFFFFFF">
      <w:start w:val="1"/>
      <w:numFmt w:val="decimal"/>
      <w:lvlText w:val="%1."/>
      <w:lvlJc w:val="left"/>
      <w:pPr>
        <w:ind w:left="720" w:hanging="360"/>
      </w:pPr>
      <w:rPr>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 w15:restartNumberingAfterBreak="0">
    <w:nsid w:val="06A648AF"/>
    <w:multiLevelType w:val="hybridMultilevel"/>
    <w:tmpl w:val="5C5EEA2A"/>
    <w:lvl w:ilvl="0" w:tplc="0415000F">
      <w:start w:val="1"/>
      <w:numFmt w:val="decimal"/>
      <w:lvlText w:val="%1."/>
      <w:lvlJc w:val="left"/>
      <w:pPr>
        <w:ind w:left="3600" w:hanging="360"/>
      </w:pPr>
    </w:lvl>
    <w:lvl w:ilvl="1" w:tplc="04150019" w:tentative="1">
      <w:start w:val="1"/>
      <w:numFmt w:val="lowerLetter"/>
      <w:lvlText w:val="%2."/>
      <w:lvlJc w:val="left"/>
      <w:pPr>
        <w:ind w:left="4320" w:hanging="360"/>
      </w:pPr>
    </w:lvl>
    <w:lvl w:ilvl="2" w:tplc="0415001B" w:tentative="1">
      <w:start w:val="1"/>
      <w:numFmt w:val="lowerRoman"/>
      <w:lvlText w:val="%3."/>
      <w:lvlJc w:val="right"/>
      <w:pPr>
        <w:ind w:left="5040" w:hanging="180"/>
      </w:pPr>
    </w:lvl>
    <w:lvl w:ilvl="3" w:tplc="0415000F" w:tentative="1">
      <w:start w:val="1"/>
      <w:numFmt w:val="decimal"/>
      <w:lvlText w:val="%4."/>
      <w:lvlJc w:val="left"/>
      <w:pPr>
        <w:ind w:left="5760" w:hanging="360"/>
      </w:pPr>
    </w:lvl>
    <w:lvl w:ilvl="4" w:tplc="04150019" w:tentative="1">
      <w:start w:val="1"/>
      <w:numFmt w:val="lowerLetter"/>
      <w:lvlText w:val="%5."/>
      <w:lvlJc w:val="left"/>
      <w:pPr>
        <w:ind w:left="6480" w:hanging="360"/>
      </w:pPr>
    </w:lvl>
    <w:lvl w:ilvl="5" w:tplc="0415001B" w:tentative="1">
      <w:start w:val="1"/>
      <w:numFmt w:val="lowerRoman"/>
      <w:lvlText w:val="%6."/>
      <w:lvlJc w:val="right"/>
      <w:pPr>
        <w:ind w:left="7200" w:hanging="180"/>
      </w:pPr>
    </w:lvl>
    <w:lvl w:ilvl="6" w:tplc="0415000F" w:tentative="1">
      <w:start w:val="1"/>
      <w:numFmt w:val="decimal"/>
      <w:lvlText w:val="%7."/>
      <w:lvlJc w:val="left"/>
      <w:pPr>
        <w:ind w:left="7920" w:hanging="360"/>
      </w:pPr>
    </w:lvl>
    <w:lvl w:ilvl="7" w:tplc="04150019" w:tentative="1">
      <w:start w:val="1"/>
      <w:numFmt w:val="lowerLetter"/>
      <w:lvlText w:val="%8."/>
      <w:lvlJc w:val="left"/>
      <w:pPr>
        <w:ind w:left="8640" w:hanging="360"/>
      </w:pPr>
    </w:lvl>
    <w:lvl w:ilvl="8" w:tplc="0415001B" w:tentative="1">
      <w:start w:val="1"/>
      <w:numFmt w:val="lowerRoman"/>
      <w:lvlText w:val="%9."/>
      <w:lvlJc w:val="right"/>
      <w:pPr>
        <w:ind w:left="9360" w:hanging="180"/>
      </w:pPr>
    </w:lvl>
  </w:abstractNum>
  <w:abstractNum w:abstractNumId="4" w15:restartNumberingAfterBreak="0">
    <w:nsid w:val="09A65DBF"/>
    <w:multiLevelType w:val="hybridMultilevel"/>
    <w:tmpl w:val="68B6768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5" w15:restartNumberingAfterBreak="0">
    <w:nsid w:val="12062E0F"/>
    <w:multiLevelType w:val="hybridMultilevel"/>
    <w:tmpl w:val="C01EC790"/>
    <w:lvl w:ilvl="0" w:tplc="5ADC1304">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6" w15:restartNumberingAfterBreak="0">
    <w:nsid w:val="14677570"/>
    <w:multiLevelType w:val="hybridMultilevel"/>
    <w:tmpl w:val="4058F9E2"/>
    <w:lvl w:ilvl="0" w:tplc="037029C4">
      <w:start w:val="1"/>
      <w:numFmt w:val="lowerLetter"/>
      <w:lvlText w:val="%1)"/>
      <w:lvlJc w:val="left"/>
      <w:pPr>
        <w:ind w:left="1080" w:hanging="360"/>
      </w:pPr>
      <w:rPr>
        <w:b w:val="0"/>
        <w:bCs w:val="0"/>
      </w:r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7" w15:restartNumberingAfterBreak="0">
    <w:nsid w:val="17001442"/>
    <w:multiLevelType w:val="hybridMultilevel"/>
    <w:tmpl w:val="3238F52E"/>
    <w:lvl w:ilvl="0" w:tplc="E0DA86F0">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 w15:restartNumberingAfterBreak="0">
    <w:nsid w:val="1B6A5BD7"/>
    <w:multiLevelType w:val="hybridMultilevel"/>
    <w:tmpl w:val="7E1676E0"/>
    <w:lvl w:ilvl="0" w:tplc="14E042DC">
      <w:start w:val="4"/>
      <w:numFmt w:val="decimal"/>
      <w:lvlText w:val="%1."/>
      <w:lvlJc w:val="left"/>
      <w:pPr>
        <w:ind w:left="1080" w:hanging="360"/>
      </w:pPr>
      <w:rPr>
        <w:rFonts w:ascii="Verdana" w:hAnsi="Verdana" w:hint="default"/>
        <w:b w:val="0"/>
        <w:bCs w:val="0"/>
        <w:color w:val="auto"/>
        <w:lang w:val="pl-PL"/>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1C290F73"/>
    <w:multiLevelType w:val="hybridMultilevel"/>
    <w:tmpl w:val="F2F8AB2A"/>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 w15:restartNumberingAfterBreak="0">
    <w:nsid w:val="2F0D3891"/>
    <w:multiLevelType w:val="hybridMultilevel"/>
    <w:tmpl w:val="139A4594"/>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1" w15:restartNumberingAfterBreak="0">
    <w:nsid w:val="319B523F"/>
    <w:multiLevelType w:val="hybridMultilevel"/>
    <w:tmpl w:val="8D9E5296"/>
    <w:lvl w:ilvl="0" w:tplc="FFFFFFFF">
      <w:start w:val="1"/>
      <w:numFmt w:val="lowerLetter"/>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rPr>
        <w:b w:val="0"/>
        <w:bCs w:val="0"/>
      </w:r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2" w15:restartNumberingAfterBreak="0">
    <w:nsid w:val="3A551313"/>
    <w:multiLevelType w:val="hybridMultilevel"/>
    <w:tmpl w:val="D1AE9C4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3B142C90"/>
    <w:multiLevelType w:val="hybridMultilevel"/>
    <w:tmpl w:val="961C2BCC"/>
    <w:lvl w:ilvl="0" w:tplc="F12A5ABA">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50FF104B"/>
    <w:multiLevelType w:val="hybridMultilevel"/>
    <w:tmpl w:val="EB5E1F08"/>
    <w:lvl w:ilvl="0" w:tplc="FFFFFFFF">
      <w:start w:val="1"/>
      <w:numFmt w:val="lowerLetter"/>
      <w:lvlText w:val="%1)"/>
      <w:lvlJc w:val="left"/>
      <w:pPr>
        <w:ind w:left="1440" w:hanging="360"/>
      </w:pPr>
    </w:lvl>
    <w:lvl w:ilvl="1" w:tplc="FFFFFFFF">
      <w:start w:val="1"/>
      <w:numFmt w:val="lowerLetter"/>
      <w:lvlText w:val="%2."/>
      <w:lvlJc w:val="left"/>
      <w:pPr>
        <w:ind w:left="2160" w:hanging="360"/>
      </w:pPr>
    </w:lvl>
    <w:lvl w:ilvl="2" w:tplc="FFFFFFFF">
      <w:start w:val="1"/>
      <w:numFmt w:val="lowerRoman"/>
      <w:lvlText w:val="%3."/>
      <w:lvlJc w:val="right"/>
      <w:pPr>
        <w:ind w:left="2880" w:hanging="180"/>
      </w:pPr>
    </w:lvl>
    <w:lvl w:ilvl="3" w:tplc="FFFFFFFF">
      <w:start w:val="1"/>
      <w:numFmt w:val="decimal"/>
      <w:lvlText w:val="%4."/>
      <w:lvlJc w:val="left"/>
      <w:pPr>
        <w:ind w:left="3600" w:hanging="360"/>
      </w:pPr>
    </w:lvl>
    <w:lvl w:ilvl="4" w:tplc="FFFFFFFF">
      <w:start w:val="1"/>
      <w:numFmt w:val="lowerLetter"/>
      <w:lvlText w:val="%5."/>
      <w:lvlJc w:val="left"/>
      <w:pPr>
        <w:ind w:left="4320" w:hanging="360"/>
      </w:pPr>
    </w:lvl>
    <w:lvl w:ilvl="5" w:tplc="FFFFFFFF">
      <w:start w:val="1"/>
      <w:numFmt w:val="lowerRoman"/>
      <w:lvlText w:val="%6."/>
      <w:lvlJc w:val="right"/>
      <w:pPr>
        <w:ind w:left="5040" w:hanging="180"/>
      </w:pPr>
    </w:lvl>
    <w:lvl w:ilvl="6" w:tplc="FFFFFFFF">
      <w:start w:val="1"/>
      <w:numFmt w:val="decimal"/>
      <w:lvlText w:val="%7."/>
      <w:lvlJc w:val="left"/>
      <w:pPr>
        <w:ind w:left="5760" w:hanging="360"/>
      </w:pPr>
    </w:lvl>
    <w:lvl w:ilvl="7" w:tplc="FFFFFFFF">
      <w:start w:val="1"/>
      <w:numFmt w:val="lowerLetter"/>
      <w:lvlText w:val="%8."/>
      <w:lvlJc w:val="left"/>
      <w:pPr>
        <w:ind w:left="6480" w:hanging="360"/>
      </w:pPr>
    </w:lvl>
    <w:lvl w:ilvl="8" w:tplc="FFFFFFFF">
      <w:start w:val="1"/>
      <w:numFmt w:val="lowerRoman"/>
      <w:lvlText w:val="%9."/>
      <w:lvlJc w:val="right"/>
      <w:pPr>
        <w:ind w:left="7200" w:hanging="180"/>
      </w:pPr>
    </w:lvl>
  </w:abstractNum>
  <w:abstractNum w:abstractNumId="15" w15:restartNumberingAfterBreak="0">
    <w:nsid w:val="51B302DF"/>
    <w:multiLevelType w:val="hybridMultilevel"/>
    <w:tmpl w:val="68B6768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6" w15:restartNumberingAfterBreak="0">
    <w:nsid w:val="52316AA3"/>
    <w:multiLevelType w:val="hybridMultilevel"/>
    <w:tmpl w:val="79B812C0"/>
    <w:lvl w:ilvl="0" w:tplc="80583898">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0415000F">
      <w:start w:val="1"/>
      <w:numFmt w:val="decimal"/>
      <w:lvlText w:val="%4."/>
      <w:lvlJc w:val="left"/>
      <w:pPr>
        <w:ind w:left="3240" w:hanging="360"/>
      </w:p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abstractNum w:abstractNumId="17" w15:restartNumberingAfterBreak="0">
    <w:nsid w:val="55CC3EB5"/>
    <w:multiLevelType w:val="hybridMultilevel"/>
    <w:tmpl w:val="42C4B02A"/>
    <w:lvl w:ilvl="0" w:tplc="87E4BF24">
      <w:start w:val="1"/>
      <w:numFmt w:val="decimal"/>
      <w:lvlText w:val="%1."/>
      <w:lvlJc w:val="left"/>
      <w:pPr>
        <w:ind w:left="720" w:hanging="360"/>
      </w:pPr>
      <w:rPr>
        <w:b w:val="0"/>
        <w:bCs w:val="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8" w15:restartNumberingAfterBreak="0">
    <w:nsid w:val="5C1A1336"/>
    <w:multiLevelType w:val="hybridMultilevel"/>
    <w:tmpl w:val="FC3AFE1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9" w15:restartNumberingAfterBreak="0">
    <w:nsid w:val="71CE3147"/>
    <w:multiLevelType w:val="hybridMultilevel"/>
    <w:tmpl w:val="EB5E1F08"/>
    <w:lvl w:ilvl="0" w:tplc="D442669C">
      <w:start w:val="1"/>
      <w:numFmt w:val="lowerLetter"/>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start w:val="1"/>
      <w:numFmt w:val="decimal"/>
      <w:lvlText w:val="%4."/>
      <w:lvlJc w:val="left"/>
      <w:pPr>
        <w:ind w:left="3600" w:hanging="360"/>
      </w:pPr>
    </w:lvl>
    <w:lvl w:ilvl="4" w:tplc="04150019">
      <w:start w:val="1"/>
      <w:numFmt w:val="lowerLetter"/>
      <w:lvlText w:val="%5."/>
      <w:lvlJc w:val="left"/>
      <w:pPr>
        <w:ind w:left="4320" w:hanging="360"/>
      </w:pPr>
    </w:lvl>
    <w:lvl w:ilvl="5" w:tplc="0415001B">
      <w:start w:val="1"/>
      <w:numFmt w:val="lowerRoman"/>
      <w:lvlText w:val="%6."/>
      <w:lvlJc w:val="right"/>
      <w:pPr>
        <w:ind w:left="5040" w:hanging="180"/>
      </w:pPr>
    </w:lvl>
    <w:lvl w:ilvl="6" w:tplc="0415000F">
      <w:start w:val="1"/>
      <w:numFmt w:val="decimal"/>
      <w:lvlText w:val="%7."/>
      <w:lvlJc w:val="left"/>
      <w:pPr>
        <w:ind w:left="5760" w:hanging="360"/>
      </w:pPr>
    </w:lvl>
    <w:lvl w:ilvl="7" w:tplc="04150019">
      <w:start w:val="1"/>
      <w:numFmt w:val="lowerLetter"/>
      <w:lvlText w:val="%8."/>
      <w:lvlJc w:val="left"/>
      <w:pPr>
        <w:ind w:left="6480" w:hanging="360"/>
      </w:pPr>
    </w:lvl>
    <w:lvl w:ilvl="8" w:tplc="0415001B">
      <w:start w:val="1"/>
      <w:numFmt w:val="lowerRoman"/>
      <w:lvlText w:val="%9."/>
      <w:lvlJc w:val="right"/>
      <w:pPr>
        <w:ind w:left="7200" w:hanging="180"/>
      </w:pPr>
    </w:lvl>
  </w:abstractNum>
  <w:abstractNum w:abstractNumId="20" w15:restartNumberingAfterBreak="0">
    <w:nsid w:val="72B42494"/>
    <w:multiLevelType w:val="hybridMultilevel"/>
    <w:tmpl w:val="026092F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768F1C0D"/>
    <w:multiLevelType w:val="hybridMultilevel"/>
    <w:tmpl w:val="B504104E"/>
    <w:lvl w:ilvl="0" w:tplc="CB9A499E">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2" w15:restartNumberingAfterBreak="0">
    <w:nsid w:val="7D4B7013"/>
    <w:multiLevelType w:val="hybridMultilevel"/>
    <w:tmpl w:val="9FBA31B0"/>
    <w:lvl w:ilvl="0" w:tplc="5F0E3102">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3" w15:restartNumberingAfterBreak="0">
    <w:nsid w:val="7F344921"/>
    <w:multiLevelType w:val="hybridMultilevel"/>
    <w:tmpl w:val="8D9E5296"/>
    <w:lvl w:ilvl="0" w:tplc="2A56AE00">
      <w:start w:val="1"/>
      <w:numFmt w:val="lowerLetter"/>
      <w:lvlText w:val="%1)"/>
      <w:lvlJc w:val="left"/>
      <w:pPr>
        <w:ind w:left="1080" w:hanging="360"/>
      </w:pPr>
    </w:lvl>
    <w:lvl w:ilvl="1" w:tplc="04150019">
      <w:start w:val="1"/>
      <w:numFmt w:val="lowerLetter"/>
      <w:lvlText w:val="%2."/>
      <w:lvlJc w:val="left"/>
      <w:pPr>
        <w:ind w:left="1800" w:hanging="360"/>
      </w:pPr>
    </w:lvl>
    <w:lvl w:ilvl="2" w:tplc="0415001B">
      <w:start w:val="1"/>
      <w:numFmt w:val="lowerRoman"/>
      <w:lvlText w:val="%3."/>
      <w:lvlJc w:val="right"/>
      <w:pPr>
        <w:ind w:left="2520" w:hanging="180"/>
      </w:pPr>
    </w:lvl>
    <w:lvl w:ilvl="3" w:tplc="956E3836">
      <w:start w:val="1"/>
      <w:numFmt w:val="decimal"/>
      <w:lvlText w:val="%4."/>
      <w:lvlJc w:val="left"/>
      <w:pPr>
        <w:ind w:left="3240" w:hanging="360"/>
      </w:pPr>
      <w:rPr>
        <w:b w:val="0"/>
        <w:bCs w:val="0"/>
      </w:rPr>
    </w:lvl>
    <w:lvl w:ilvl="4" w:tplc="04150019">
      <w:start w:val="1"/>
      <w:numFmt w:val="lowerLetter"/>
      <w:lvlText w:val="%5."/>
      <w:lvlJc w:val="left"/>
      <w:pPr>
        <w:ind w:left="3960" w:hanging="360"/>
      </w:pPr>
    </w:lvl>
    <w:lvl w:ilvl="5" w:tplc="0415001B">
      <w:start w:val="1"/>
      <w:numFmt w:val="lowerRoman"/>
      <w:lvlText w:val="%6."/>
      <w:lvlJc w:val="right"/>
      <w:pPr>
        <w:ind w:left="4680" w:hanging="180"/>
      </w:pPr>
    </w:lvl>
    <w:lvl w:ilvl="6" w:tplc="0415000F">
      <w:start w:val="1"/>
      <w:numFmt w:val="decimal"/>
      <w:lvlText w:val="%7."/>
      <w:lvlJc w:val="left"/>
      <w:pPr>
        <w:ind w:left="5400" w:hanging="360"/>
      </w:pPr>
    </w:lvl>
    <w:lvl w:ilvl="7" w:tplc="04150019">
      <w:start w:val="1"/>
      <w:numFmt w:val="lowerLetter"/>
      <w:lvlText w:val="%8."/>
      <w:lvlJc w:val="left"/>
      <w:pPr>
        <w:ind w:left="6120" w:hanging="360"/>
      </w:pPr>
    </w:lvl>
    <w:lvl w:ilvl="8" w:tplc="0415001B">
      <w:start w:val="1"/>
      <w:numFmt w:val="lowerRoman"/>
      <w:lvlText w:val="%9."/>
      <w:lvlJc w:val="right"/>
      <w:pPr>
        <w:ind w:left="6840" w:hanging="180"/>
      </w:pPr>
    </w:lvl>
  </w:abstractNum>
  <w:num w:numId="1" w16cid:durableId="51361939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46770268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391942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99402336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0069924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9510901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14860410">
    <w:abstractNumId w:val="17"/>
  </w:num>
  <w:num w:numId="8" w16cid:durableId="48752408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39323590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480384">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71012588">
    <w:abstractNumId w:val="11"/>
  </w:num>
  <w:num w:numId="12" w16cid:durableId="1629820946">
    <w:abstractNumId w:val="7"/>
  </w:num>
  <w:num w:numId="13" w16cid:durableId="455224684">
    <w:abstractNumId w:val="4"/>
  </w:num>
  <w:num w:numId="14" w16cid:durableId="1437019225">
    <w:abstractNumId w:val="14"/>
  </w:num>
  <w:num w:numId="15" w16cid:durableId="335232680">
    <w:abstractNumId w:val="21"/>
  </w:num>
  <w:num w:numId="16" w16cid:durableId="1721438840">
    <w:abstractNumId w:val="22"/>
  </w:num>
  <w:num w:numId="17" w16cid:durableId="833912047">
    <w:abstractNumId w:val="15"/>
  </w:num>
  <w:num w:numId="18" w16cid:durableId="799611714">
    <w:abstractNumId w:val="8"/>
  </w:num>
  <w:num w:numId="19" w16cid:durableId="1209878725">
    <w:abstractNumId w:val="0"/>
  </w:num>
  <w:num w:numId="20" w16cid:durableId="1821535762">
    <w:abstractNumId w:val="3"/>
  </w:num>
  <w:num w:numId="21" w16cid:durableId="1786465116">
    <w:abstractNumId w:val="12"/>
  </w:num>
  <w:num w:numId="22" w16cid:durableId="53164572">
    <w:abstractNumId w:val="20"/>
  </w:num>
  <w:num w:numId="23" w16cid:durableId="1163282946">
    <w:abstractNumId w:val="1"/>
  </w:num>
  <w:num w:numId="24" w16cid:durableId="93021852">
    <w:abstractNumId w:val="13"/>
  </w:num>
  <w:num w:numId="25" w16cid:durableId="182835489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7BB"/>
    <w:rsid w:val="00004215"/>
    <w:rsid w:val="00017E8C"/>
    <w:rsid w:val="00064EE0"/>
    <w:rsid w:val="000807BB"/>
    <w:rsid w:val="000827F7"/>
    <w:rsid w:val="00085D6C"/>
    <w:rsid w:val="000B531E"/>
    <w:rsid w:val="000C046A"/>
    <w:rsid w:val="000E55A9"/>
    <w:rsid w:val="000F0BA6"/>
    <w:rsid w:val="000F7579"/>
    <w:rsid w:val="0010436F"/>
    <w:rsid w:val="00120555"/>
    <w:rsid w:val="00144C3E"/>
    <w:rsid w:val="00172EA9"/>
    <w:rsid w:val="00183DAE"/>
    <w:rsid w:val="00185F10"/>
    <w:rsid w:val="001903E9"/>
    <w:rsid w:val="00193A3B"/>
    <w:rsid w:val="001B0403"/>
    <w:rsid w:val="001F1A3D"/>
    <w:rsid w:val="001F491B"/>
    <w:rsid w:val="00246044"/>
    <w:rsid w:val="0027260B"/>
    <w:rsid w:val="00293CF8"/>
    <w:rsid w:val="00293DF3"/>
    <w:rsid w:val="002A4990"/>
    <w:rsid w:val="002B548F"/>
    <w:rsid w:val="002D728F"/>
    <w:rsid w:val="002F21D9"/>
    <w:rsid w:val="0035030C"/>
    <w:rsid w:val="00375ED9"/>
    <w:rsid w:val="003F5199"/>
    <w:rsid w:val="004310BE"/>
    <w:rsid w:val="00440E0F"/>
    <w:rsid w:val="004615DB"/>
    <w:rsid w:val="004A371A"/>
    <w:rsid w:val="004A5653"/>
    <w:rsid w:val="004C7114"/>
    <w:rsid w:val="004D0A8D"/>
    <w:rsid w:val="004F20A1"/>
    <w:rsid w:val="005269A9"/>
    <w:rsid w:val="00541B69"/>
    <w:rsid w:val="00544D6D"/>
    <w:rsid w:val="00546112"/>
    <w:rsid w:val="00585519"/>
    <w:rsid w:val="00627B67"/>
    <w:rsid w:val="00660CAB"/>
    <w:rsid w:val="006A2E62"/>
    <w:rsid w:val="007013CF"/>
    <w:rsid w:val="00715F19"/>
    <w:rsid w:val="007244BB"/>
    <w:rsid w:val="00733687"/>
    <w:rsid w:val="00737AEE"/>
    <w:rsid w:val="007D6967"/>
    <w:rsid w:val="007E7F28"/>
    <w:rsid w:val="007F1D74"/>
    <w:rsid w:val="008E1BA5"/>
    <w:rsid w:val="008E6671"/>
    <w:rsid w:val="00900716"/>
    <w:rsid w:val="0090180B"/>
    <w:rsid w:val="009234A4"/>
    <w:rsid w:val="00952626"/>
    <w:rsid w:val="00953BD8"/>
    <w:rsid w:val="009942B9"/>
    <w:rsid w:val="009C39C4"/>
    <w:rsid w:val="009F422C"/>
    <w:rsid w:val="00A23E23"/>
    <w:rsid w:val="00A73E52"/>
    <w:rsid w:val="00A91B8F"/>
    <w:rsid w:val="00A95744"/>
    <w:rsid w:val="00AA7C94"/>
    <w:rsid w:val="00B5314F"/>
    <w:rsid w:val="00B650B7"/>
    <w:rsid w:val="00B66235"/>
    <w:rsid w:val="00B663E4"/>
    <w:rsid w:val="00B73C19"/>
    <w:rsid w:val="00BA15AA"/>
    <w:rsid w:val="00BA7F32"/>
    <w:rsid w:val="00BB6BAD"/>
    <w:rsid w:val="00BE4A09"/>
    <w:rsid w:val="00BF50A3"/>
    <w:rsid w:val="00C07935"/>
    <w:rsid w:val="00C17D14"/>
    <w:rsid w:val="00C2031B"/>
    <w:rsid w:val="00C40816"/>
    <w:rsid w:val="00C4592F"/>
    <w:rsid w:val="00C94517"/>
    <w:rsid w:val="00D75DAC"/>
    <w:rsid w:val="00D80D77"/>
    <w:rsid w:val="00D849D0"/>
    <w:rsid w:val="00DF3E5A"/>
    <w:rsid w:val="00E163BB"/>
    <w:rsid w:val="00E17345"/>
    <w:rsid w:val="00E471E8"/>
    <w:rsid w:val="00E5487C"/>
    <w:rsid w:val="00E97CE1"/>
    <w:rsid w:val="00F3395C"/>
    <w:rsid w:val="00F345C5"/>
    <w:rsid w:val="00F6071C"/>
    <w:rsid w:val="00F90318"/>
    <w:rsid w:val="00F922E8"/>
    <w:rsid w:val="00FA5F5F"/>
    <w:rsid w:val="00FB29C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8988AC"/>
  <w15:chartTrackingRefBased/>
  <w15:docId w15:val="{83F02CFC-EFEB-4D59-B063-6652C6836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807BB"/>
    <w:pPr>
      <w:spacing w:after="120" w:line="240" w:lineRule="auto"/>
    </w:pPr>
    <w:rPr>
      <w:rFonts w:ascii="Arial" w:eastAsiaTheme="minorEastAsia" w:hAnsi="Arial"/>
      <w:color w:val="595959" w:themeColor="text1" w:themeTint="A6"/>
      <w:sz w:val="18"/>
      <w:szCs w:val="24"/>
      <w:lang w:val="cs-CZ"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0807BB"/>
    <w:pPr>
      <w:tabs>
        <w:tab w:val="center" w:pos="4536"/>
        <w:tab w:val="right" w:pos="9072"/>
      </w:tabs>
    </w:pPr>
  </w:style>
  <w:style w:type="character" w:customStyle="1" w:styleId="NagwekZnak">
    <w:name w:val="Nagłówek Znak"/>
    <w:basedOn w:val="Domylnaczcionkaakapitu"/>
    <w:link w:val="Nagwek"/>
    <w:uiPriority w:val="99"/>
    <w:rsid w:val="000807BB"/>
    <w:rPr>
      <w:rFonts w:ascii="Arial" w:eastAsiaTheme="minorEastAsia" w:hAnsi="Arial"/>
      <w:color w:val="595959" w:themeColor="text1" w:themeTint="A6"/>
      <w:sz w:val="18"/>
      <w:szCs w:val="24"/>
      <w:lang w:val="cs-CZ" w:eastAsia="pl-PL"/>
    </w:rPr>
  </w:style>
  <w:style w:type="paragraph" w:styleId="Stopka">
    <w:name w:val="footer"/>
    <w:basedOn w:val="Normalny"/>
    <w:link w:val="StopkaZnak"/>
    <w:uiPriority w:val="99"/>
    <w:unhideWhenUsed/>
    <w:rsid w:val="000807BB"/>
    <w:pPr>
      <w:tabs>
        <w:tab w:val="center" w:pos="4536"/>
        <w:tab w:val="right" w:pos="9072"/>
      </w:tabs>
    </w:pPr>
  </w:style>
  <w:style w:type="character" w:customStyle="1" w:styleId="StopkaZnak">
    <w:name w:val="Stopka Znak"/>
    <w:basedOn w:val="Domylnaczcionkaakapitu"/>
    <w:link w:val="Stopka"/>
    <w:uiPriority w:val="99"/>
    <w:rsid w:val="000807BB"/>
    <w:rPr>
      <w:rFonts w:ascii="Arial" w:eastAsiaTheme="minorEastAsia" w:hAnsi="Arial"/>
      <w:color w:val="595959" w:themeColor="text1" w:themeTint="A6"/>
      <w:sz w:val="18"/>
      <w:szCs w:val="24"/>
      <w:lang w:val="cs-CZ" w:eastAsia="pl-PL"/>
    </w:rPr>
  </w:style>
  <w:style w:type="paragraph" w:styleId="Akapitzlist">
    <w:name w:val="List Paragraph"/>
    <w:basedOn w:val="Normalny"/>
    <w:uiPriority w:val="34"/>
    <w:qFormat/>
    <w:rsid w:val="000807BB"/>
    <w:pPr>
      <w:ind w:left="720"/>
      <w:contextualSpacing/>
    </w:pPr>
  </w:style>
  <w:style w:type="character" w:styleId="Hipercze">
    <w:name w:val="Hyperlink"/>
    <w:basedOn w:val="Domylnaczcionkaakapitu"/>
    <w:uiPriority w:val="99"/>
    <w:unhideWhenUsed/>
    <w:rsid w:val="000807BB"/>
    <w:rPr>
      <w:color w:val="0563C1" w:themeColor="hyperlink"/>
      <w:u w:val="single"/>
    </w:rPr>
  </w:style>
  <w:style w:type="character" w:styleId="Odwoaniedokomentarza">
    <w:name w:val="annotation reference"/>
    <w:basedOn w:val="Domylnaczcionkaakapitu"/>
    <w:uiPriority w:val="99"/>
    <w:semiHidden/>
    <w:unhideWhenUsed/>
    <w:rsid w:val="000807BB"/>
    <w:rPr>
      <w:sz w:val="16"/>
      <w:szCs w:val="16"/>
    </w:rPr>
  </w:style>
  <w:style w:type="paragraph" w:styleId="Tekstkomentarza">
    <w:name w:val="annotation text"/>
    <w:basedOn w:val="Normalny"/>
    <w:link w:val="TekstkomentarzaZnak"/>
    <w:uiPriority w:val="99"/>
    <w:unhideWhenUsed/>
    <w:rsid w:val="000807BB"/>
    <w:rPr>
      <w:sz w:val="20"/>
      <w:szCs w:val="20"/>
    </w:rPr>
  </w:style>
  <w:style w:type="character" w:customStyle="1" w:styleId="TekstkomentarzaZnak">
    <w:name w:val="Tekst komentarza Znak"/>
    <w:basedOn w:val="Domylnaczcionkaakapitu"/>
    <w:link w:val="Tekstkomentarza"/>
    <w:uiPriority w:val="99"/>
    <w:rsid w:val="000807BB"/>
    <w:rPr>
      <w:rFonts w:ascii="Arial" w:eastAsiaTheme="minorEastAsia" w:hAnsi="Arial"/>
      <w:color w:val="595959" w:themeColor="text1" w:themeTint="A6"/>
      <w:sz w:val="20"/>
      <w:szCs w:val="20"/>
      <w:lang w:val="cs-CZ" w:eastAsia="pl-PL"/>
    </w:rPr>
  </w:style>
  <w:style w:type="paragraph" w:styleId="Tematkomentarza">
    <w:name w:val="annotation subject"/>
    <w:basedOn w:val="Tekstkomentarza"/>
    <w:next w:val="Tekstkomentarza"/>
    <w:link w:val="TematkomentarzaZnak"/>
    <w:uiPriority w:val="99"/>
    <w:semiHidden/>
    <w:unhideWhenUsed/>
    <w:rsid w:val="00BE4A09"/>
    <w:rPr>
      <w:b/>
      <w:bCs/>
    </w:rPr>
  </w:style>
  <w:style w:type="character" w:customStyle="1" w:styleId="TematkomentarzaZnak">
    <w:name w:val="Temat komentarza Znak"/>
    <w:basedOn w:val="TekstkomentarzaZnak"/>
    <w:link w:val="Tematkomentarza"/>
    <w:uiPriority w:val="99"/>
    <w:semiHidden/>
    <w:rsid w:val="00BE4A09"/>
    <w:rPr>
      <w:rFonts w:ascii="Arial" w:eastAsiaTheme="minorEastAsia" w:hAnsi="Arial"/>
      <w:b/>
      <w:bCs/>
      <w:color w:val="595959" w:themeColor="text1" w:themeTint="A6"/>
      <w:sz w:val="20"/>
      <w:szCs w:val="20"/>
      <w:lang w:val="cs-CZ" w:eastAsia="pl-PL"/>
    </w:rPr>
  </w:style>
  <w:style w:type="paragraph" w:styleId="Poprawka">
    <w:name w:val="Revision"/>
    <w:hidden/>
    <w:uiPriority w:val="99"/>
    <w:semiHidden/>
    <w:rsid w:val="00BE4A09"/>
    <w:pPr>
      <w:spacing w:after="0" w:line="240" w:lineRule="auto"/>
    </w:pPr>
    <w:rPr>
      <w:rFonts w:ascii="Arial" w:eastAsiaTheme="minorEastAsia" w:hAnsi="Arial"/>
      <w:color w:val="595959" w:themeColor="text1" w:themeTint="A6"/>
      <w:sz w:val="18"/>
      <w:szCs w:val="24"/>
      <w:lang w:val="cs-CZ"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mailto:licencje@gpwbenchmark.pl"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header3.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sisl xmlns:xsd="http://www.w3.org/2001/XMLSchema" xmlns:xsi="http://www.w3.org/2001/XMLSchema-instance" xmlns="http://www.boldonjames.com/2008/01/sie/internal/label" sislVersion="0" policy="9263484a-4811-448b-b935-4ccfcdbbdeea" origin="userSelected">
  <element uid="697367d0-0d11-4d4e-80a2-256155fcabe6" value=""/>
  <element uid="6ae41dc2-d6e3-43de-956f-09b682450a97" value=""/>
</sis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_activity xmlns="9184d890-c1f9-41c4-8596-d00b9e6d4275"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Dokument" ma:contentTypeID="0x0101003493E0076190734DB8A62F55E1652336" ma:contentTypeVersion="10" ma:contentTypeDescription="Utwórz nowy dokument." ma:contentTypeScope="" ma:versionID="d0112ea05d0e5ee4dedf4c9bc2f15cbd">
  <xsd:schema xmlns:xsd="http://www.w3.org/2001/XMLSchema" xmlns:xs="http://www.w3.org/2001/XMLSchema" xmlns:p="http://schemas.microsoft.com/office/2006/metadata/properties" xmlns:ns3="9184d890-c1f9-41c4-8596-d00b9e6d4275" targetNamespace="http://schemas.microsoft.com/office/2006/metadata/properties" ma:root="true" ma:fieldsID="9a6323b4053a175abc52ea95871943f2" ns3:_="">
    <xsd:import namespace="9184d890-c1f9-41c4-8596-d00b9e6d4275"/>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GenerationTime" minOccurs="0"/>
                <xsd:element ref="ns3:MediaServiceEventHashCode" minOccurs="0"/>
                <xsd:element ref="ns3:MediaLengthInSeconds"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84d890-c1f9-41c4-8596-d00b9e6d4275"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zawartości"/>
        <xsd:element ref="dc:title" minOccurs="0" maxOccurs="1" ma:index="4" ma:displayName="Tytuł"/>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1E64F92-B794-4BAC-B521-2DC1A4793AB1}">
  <ds:schemaRefs>
    <ds:schemaRef ds:uri="http://www.w3.org/2001/XMLSchema"/>
    <ds:schemaRef ds:uri="http://www.boldonjames.com/2008/01/sie/internal/label"/>
  </ds:schemaRefs>
</ds:datastoreItem>
</file>

<file path=customXml/itemProps2.xml><?xml version="1.0" encoding="utf-8"?>
<ds:datastoreItem xmlns:ds="http://schemas.openxmlformats.org/officeDocument/2006/customXml" ds:itemID="{DC1301B5-6ED0-466D-A5F1-693CBEC9201B}">
  <ds:schemaRefs>
    <ds:schemaRef ds:uri="http://schemas.openxmlformats.org/officeDocument/2006/bibliography"/>
  </ds:schemaRefs>
</ds:datastoreItem>
</file>

<file path=customXml/itemProps3.xml><?xml version="1.0" encoding="utf-8"?>
<ds:datastoreItem xmlns:ds="http://schemas.openxmlformats.org/officeDocument/2006/customXml" ds:itemID="{87565926-CA4C-4AB6-8743-438F55E5FE4B}">
  <ds:schemaRefs>
    <ds:schemaRef ds:uri="http://schemas.microsoft.com/office/2006/metadata/properties"/>
    <ds:schemaRef ds:uri="http://schemas.microsoft.com/office/infopath/2007/PartnerControls"/>
    <ds:schemaRef ds:uri="9184d890-c1f9-41c4-8596-d00b9e6d4275"/>
  </ds:schemaRefs>
</ds:datastoreItem>
</file>

<file path=customXml/itemProps4.xml><?xml version="1.0" encoding="utf-8"?>
<ds:datastoreItem xmlns:ds="http://schemas.openxmlformats.org/officeDocument/2006/customXml" ds:itemID="{77B300A4-629D-4EDC-9F08-41155CBD7EF4}">
  <ds:schemaRefs>
    <ds:schemaRef ds:uri="http://schemas.microsoft.com/sharepoint/v3/contenttype/forms"/>
  </ds:schemaRefs>
</ds:datastoreItem>
</file>

<file path=customXml/itemProps5.xml><?xml version="1.0" encoding="utf-8"?>
<ds:datastoreItem xmlns:ds="http://schemas.openxmlformats.org/officeDocument/2006/customXml" ds:itemID="{8BAA682A-014C-43B1-953D-2B06B8878F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84d890-c1f9-41c4-8596-d00b9e6d427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f73a98e-887f-481e-8ac1-65f3f2f868be}" enabled="1" method="Privileged" siteId="{a340375a-1ea0-4cdd-8a49-9cd1039ff159}" contentBits="0" removed="0"/>
</clbl:labelList>
</file>

<file path=docProps/app.xml><?xml version="1.0" encoding="utf-8"?>
<Properties xmlns="http://schemas.openxmlformats.org/officeDocument/2006/extended-properties" xmlns:vt="http://schemas.openxmlformats.org/officeDocument/2006/docPropsVTypes">
  <Template>Normal</Template>
  <TotalTime>1</TotalTime>
  <Pages>9</Pages>
  <Words>3262</Words>
  <Characters>21604</Characters>
  <Application>Microsoft Office Word</Application>
  <DocSecurity>0</DocSecurity>
  <Lines>363</Lines>
  <Paragraphs>127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24791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Walkowiak Piotr</dc:creator>
  <cp:keywords>#Kategoria: [Wewnętrzne/Dane osobowe &lt; 10 wpisów]#</cp:keywords>
  <dc:description/>
  <cp:lastModifiedBy>Walkowiak Piotr</cp:lastModifiedBy>
  <cp:revision>3</cp:revision>
  <cp:lastPrinted>2026-03-05T11:08:00Z</cp:lastPrinted>
  <dcterms:created xsi:type="dcterms:W3CDTF">2026-10-22T08:18:00Z</dcterms:created>
  <dcterms:modified xsi:type="dcterms:W3CDTF">2026-10-22T08:18:00Z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2de700ff-3ea0-460d-a44f-371bcd9a4530</vt:lpwstr>
  </property>
  <property fmtid="{D5CDD505-2E9C-101B-9397-08002B2CF9AE}" pid="3" name="bjSaver">
    <vt:lpwstr>7Em2aJQzNrp33OScealgO6Cda7mGHEP8</vt:lpwstr>
  </property>
  <property fmtid="{D5CDD505-2E9C-101B-9397-08002B2CF9AE}" pid="4" name="bjDocumentLabelXML">
    <vt:lpwstr>&lt;?xml version="1.0" encoding="us-ascii"?&gt;&lt;sisl xmlns:xsd="http://www.w3.org/2001/XMLSchema" xmlns:xsi="http://www.w3.org/2001/XMLSchema-instance" sislVersion="0" policy="9263484a-4811-448b-b935-4ccfcdbbdeea" origin="userSelected" xmlns="http://www.boldonj</vt:lpwstr>
  </property>
  <property fmtid="{D5CDD505-2E9C-101B-9397-08002B2CF9AE}" pid="5" name="bjDocumentLabelXML-0">
    <vt:lpwstr>ames.com/2008/01/sie/internal/label"&gt;&lt;element uid="697367d0-0d11-4d4e-80a2-256155fcabe6" value="" /&gt;&lt;element uid="6ae41dc2-d6e3-43de-956f-09b682450a97" value="" /&gt;&lt;/sisl&gt;</vt:lpwstr>
  </property>
  <property fmtid="{D5CDD505-2E9C-101B-9397-08002B2CF9AE}" pid="6" name="bjDocumentSecurityLabel">
    <vt:lpwstr>Kategoria: Wewnętrzne/Dane osobowe &lt; 10 wpisów</vt:lpwstr>
  </property>
  <property fmtid="{D5CDD505-2E9C-101B-9397-08002B2CF9AE}" pid="7" name="ContentTypeId">
    <vt:lpwstr>0x0101003493E0076190734DB8A62F55E1652336</vt:lpwstr>
  </property>
</Properties>
</file>