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03190255"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CC588A">
        <w:rPr>
          <w:sz w:val="14"/>
          <w:szCs w:val="14"/>
          <w:lang w:val="en-GB"/>
        </w:rPr>
        <w:t>J</w:t>
      </w:r>
      <w:r w:rsidR="00FC21A1">
        <w:rPr>
          <w:sz w:val="14"/>
          <w:szCs w:val="14"/>
          <w:lang w:val="en-GB"/>
        </w:rPr>
        <w:t>anuary</w:t>
      </w:r>
      <w:r w:rsidR="00822F11">
        <w:rPr>
          <w:sz w:val="14"/>
          <w:szCs w:val="14"/>
          <w:lang w:val="en-GB"/>
        </w:rPr>
        <w:t xml:space="preserve"> </w:t>
      </w:r>
      <w:r w:rsidR="005A0B1A">
        <w:rPr>
          <w:sz w:val="14"/>
          <w:szCs w:val="14"/>
          <w:lang w:val="en-GB"/>
        </w:rPr>
        <w:t>23</w:t>
      </w:r>
      <w:r>
        <w:rPr>
          <w:sz w:val="14"/>
          <w:szCs w:val="14"/>
          <w:lang w:val="en-GB"/>
        </w:rPr>
        <w:t>, 202</w:t>
      </w:r>
      <w:r w:rsidR="00FC21A1">
        <w:rPr>
          <w:sz w:val="14"/>
          <w:szCs w:val="14"/>
          <w:lang w:val="en-GB"/>
        </w:rPr>
        <w:t>6</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2A40B1C0"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r w:rsidR="00F93A4A">
        <w:rPr>
          <w:lang w:val="en-GB"/>
        </w:rPr>
        <w:t xml:space="preserve"> </w:t>
      </w:r>
      <w:r w:rsidR="00F93A4A" w:rsidRPr="00F93A4A">
        <w:rPr>
          <w:lang w:val="en-GB"/>
        </w:rPr>
        <w:t>for the following Fixing Tenors: 1 month (1M),  3 months (3M),  6 months (6M)</w:t>
      </w:r>
      <w:r w:rsidR="00F93A4A">
        <w:rPr>
          <w:lang w:val="en-GB"/>
        </w:rPr>
        <w:t>;</w:t>
      </w:r>
    </w:p>
    <w:p w14:paraId="51525275" w14:textId="77777777" w:rsidR="00CE748B" w:rsidRDefault="00AF62FC" w:rsidP="00CE748B">
      <w:pPr>
        <w:pStyle w:val="Akapitzlist"/>
        <w:spacing w:afterLines="20" w:after="48"/>
        <w:ind w:left="851"/>
        <w:rPr>
          <w:rStyle w:val="Hipercze"/>
          <w:sz w:val="16"/>
          <w:szCs w:val="16"/>
          <w:lang w:val="en-US"/>
        </w:rPr>
      </w:pPr>
      <w:r w:rsidRPr="00E777C7">
        <w:rPr>
          <w:sz w:val="16"/>
          <w:szCs w:val="16"/>
          <w:lang w:val="en-GB"/>
        </w:rPr>
        <w:t xml:space="preserve">Available documentation: </w:t>
      </w:r>
      <w:hyperlink r:id="rId8" w:history="1">
        <w:r w:rsidR="00296DDA" w:rsidRPr="003D56BE">
          <w:rPr>
            <w:rStyle w:val="Hipercze"/>
            <w:sz w:val="16"/>
            <w:szCs w:val="16"/>
            <w:lang w:val="en-US"/>
          </w:rPr>
          <w:t>https://gpwbenchmark.pl/</w:t>
        </w:r>
      </w:hyperlink>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10"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7760FE27" w14:textId="77777777" w:rsidR="00F93A4A" w:rsidRPr="00F93A4A" w:rsidRDefault="00F93A4A" w:rsidP="00F93A4A">
      <w:pPr>
        <w:spacing w:afterLines="20" w:after="48"/>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r w:rsidRPr="00E777C7">
        <w:rPr>
          <w:lang w:val="en-GB"/>
        </w:rPr>
        <w:t>WIGdiv;</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lastRenderedPageBreak/>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r>
        <w:rPr>
          <w:lang w:val="en-GB"/>
        </w:rPr>
        <w:t>WIGtechTR;</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NCIndex;</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spożywczy;</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banki;</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budownictwo;</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informatyka;</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paliwa;</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nieruchomości;</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chemia;</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energia;</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górnictwo;</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odzież;</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leki;</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WIG – motoryzacja</w:t>
      </w:r>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gry</w:t>
      </w:r>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r w:rsidRPr="00EC5C88">
        <w:rPr>
          <w:lang w:val="en-GB"/>
        </w:rPr>
        <w:t>WIGmed;</w:t>
      </w:r>
    </w:p>
    <w:p w14:paraId="0B7CD62C" w14:textId="7DA92AE1" w:rsidR="00822F11" w:rsidRDefault="00822F11" w:rsidP="00AF62FC">
      <w:pPr>
        <w:pStyle w:val="Akapitzlist"/>
        <w:numPr>
          <w:ilvl w:val="0"/>
          <w:numId w:val="4"/>
        </w:numPr>
        <w:spacing w:afterLines="20" w:after="48"/>
        <w:ind w:left="851" w:hanging="425"/>
        <w:rPr>
          <w:lang w:val="en-GB"/>
        </w:rPr>
      </w:pPr>
      <w:r w:rsidRPr="00EC5C88">
        <w:rPr>
          <w:lang w:val="en-GB"/>
        </w:rPr>
        <w:t>WIGind;</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0937BCE" w14:textId="77777777" w:rsidR="00CC588A" w:rsidRDefault="00CC588A">
      <w:pPr>
        <w:spacing w:before="120" w:after="120"/>
        <w:rPr>
          <w:lang w:val="en-GB"/>
        </w:rPr>
      </w:pPr>
      <w:r>
        <w:rPr>
          <w:lang w:val="en-GB"/>
        </w:rPr>
        <w:br w:type="page"/>
      </w:r>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lastRenderedPageBreak/>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5AAF06A8"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r w:rsidR="002E1175">
        <w:rPr>
          <w:lang w:val="en-GB"/>
        </w:rPr>
        <w:t>,</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https://gpwbenchmark.pl/licencje-i-indeksy-kastomizowane</w:t>
        </w:r>
      </w:hyperlink>
      <w:r w:rsidRPr="00E777C7">
        <w:rPr>
          <w:lang w:val="en-GB"/>
        </w:rPr>
        <w:t>;</w:t>
      </w:r>
    </w:p>
    <w:p w14:paraId="7D140ECE" w14:textId="079F46C8"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r w:rsidR="002E1175">
        <w:rPr>
          <w:lang w:val="en-GB"/>
        </w:rPr>
        <w:t>,</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https://gpwbenchmark.pl/dane-biezace</w:t>
        </w:r>
      </w:hyperlink>
      <w:r w:rsidRPr="00E777C7">
        <w:rPr>
          <w:lang w:val="en-GB"/>
        </w:rPr>
        <w:t>;</w:t>
      </w:r>
    </w:p>
    <w:p w14:paraId="72194A49" w14:textId="046B21C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r w:rsidR="002E1175">
        <w:rPr>
          <w:lang w:val="en-GB"/>
        </w:rPr>
        <w:t>,</w:t>
      </w:r>
    </w:p>
    <w:p w14:paraId="74D0ED9B" w14:textId="1CFB8ED6"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5" w:history="1">
        <w:r w:rsidRPr="00E777C7">
          <w:rPr>
            <w:rStyle w:val="Hipercze"/>
            <w:sz w:val="16"/>
            <w:szCs w:val="16"/>
            <w:lang w:val="en-GB"/>
          </w:rPr>
          <w:t>https://gpwbenchmark.pl/dane-historyczne</w:t>
        </w:r>
      </w:hyperlink>
      <w:r w:rsidR="002E1175">
        <w:rPr>
          <w:rStyle w:val="Hipercze"/>
          <w:sz w:val="16"/>
          <w:szCs w:val="16"/>
          <w:lang w:val="en-GB"/>
        </w:rPr>
        <w:t>.</w:t>
      </w:r>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1DA340AD"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w:t>
      </w:r>
      <w:r w:rsidR="00FC21A1">
        <w:rPr>
          <w:sz w:val="14"/>
          <w:szCs w:val="14"/>
          <w:lang w:val="en-GB"/>
        </w:rPr>
        <w:t>January</w:t>
      </w:r>
      <w:r w:rsidR="0073621E">
        <w:rPr>
          <w:sz w:val="14"/>
          <w:szCs w:val="14"/>
          <w:lang w:val="en-GB"/>
        </w:rPr>
        <w:t xml:space="preserve"> </w:t>
      </w:r>
      <w:r w:rsidR="005A0B1A">
        <w:rPr>
          <w:sz w:val="14"/>
          <w:szCs w:val="14"/>
          <w:lang w:val="en-GB"/>
        </w:rPr>
        <w:t>23</w:t>
      </w:r>
      <w:r w:rsidR="00AA2633">
        <w:rPr>
          <w:sz w:val="14"/>
          <w:szCs w:val="14"/>
          <w:lang w:val="en-GB"/>
        </w:rPr>
        <w:t>, 202</w:t>
      </w:r>
      <w:r w:rsidR="00FC21A1">
        <w:rPr>
          <w:sz w:val="14"/>
          <w:szCs w:val="14"/>
          <w:lang w:val="en-GB"/>
        </w:rPr>
        <w:t>6</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6"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Główny Urząd Statystyczny]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06810599" w14:textId="77777777" w:rsidR="002E1175" w:rsidRPr="002E1175" w:rsidRDefault="00AF62FC" w:rsidP="002E1175">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180ED8D5" w14:textId="3FA05F9E" w:rsidR="002E1175" w:rsidRPr="002E1175" w:rsidRDefault="002471F3" w:rsidP="002E1175">
      <w:pPr>
        <w:pStyle w:val="Akapitzlist"/>
        <w:numPr>
          <w:ilvl w:val="1"/>
          <w:numId w:val="10"/>
        </w:numPr>
        <w:ind w:left="993" w:hanging="567"/>
        <w:rPr>
          <w:rFonts w:cs="Times New Roman"/>
          <w:lang w:val="en-GB"/>
        </w:rPr>
      </w:pPr>
      <w:r w:rsidRPr="002E1175">
        <w:rPr>
          <w:lang w:val="en-GB"/>
        </w:rPr>
        <w:t>In case of a statutory replacement of a Benchmark (or any other replacement by law)</w:t>
      </w:r>
      <w:r w:rsidR="007F2628" w:rsidRPr="002E1175">
        <w:rPr>
          <w:lang w:val="en-GB"/>
        </w:rPr>
        <w:t xml:space="preserve"> having an effect during a settlement </w:t>
      </w:r>
      <w:r w:rsidR="00CE60B0" w:rsidRPr="002E1175">
        <w:rPr>
          <w:lang w:val="en-GB"/>
        </w:rPr>
        <w:t xml:space="preserve">or accounting </w:t>
      </w:r>
      <w:r w:rsidR="007F2628" w:rsidRPr="002E1175">
        <w:rPr>
          <w:lang w:val="en-GB"/>
        </w:rPr>
        <w:t>period</w:t>
      </w:r>
      <w:r w:rsidRPr="002E1175">
        <w:rPr>
          <w:lang w:val="en-GB"/>
        </w:rPr>
        <w:t xml:space="preserve">, the Licence Fee for using and applying of the replacement Benchmark shall be equal to the </w:t>
      </w:r>
      <w:r w:rsidR="007F2628" w:rsidRPr="002E1175">
        <w:rPr>
          <w:lang w:val="en-GB"/>
        </w:rPr>
        <w:t>(already paid) Licence for using and applying of the replaced Benchmark.</w:t>
      </w:r>
    </w:p>
    <w:p w14:paraId="41F20383" w14:textId="3BDFE988" w:rsidR="00AF62FC" w:rsidRPr="00E777C7" w:rsidRDefault="00AF62FC" w:rsidP="00AF62FC">
      <w:pPr>
        <w:pStyle w:val="Akapitzlist"/>
        <w:numPr>
          <w:ilvl w:val="0"/>
          <w:numId w:val="1"/>
        </w:numPr>
        <w:ind w:left="426" w:hanging="426"/>
        <w:rPr>
          <w:b/>
          <w:lang w:val="en-GB" w:eastAsia="pl-PL"/>
        </w:rPr>
      </w:pPr>
      <w:r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lastRenderedPageBreak/>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772"/>
        <w:gridCol w:w="1807"/>
        <w:gridCol w:w="2144"/>
        <w:gridCol w:w="1967"/>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7E3EE0" w:rsidRDefault="00AF62FC" w:rsidP="00C73DB1">
            <w:pPr>
              <w:jc w:val="center"/>
              <w:rPr>
                <w:rFonts w:ascii="Verdana" w:hAnsi="Verdana"/>
                <w:sz w:val="16"/>
                <w:szCs w:val="16"/>
              </w:rPr>
            </w:pPr>
            <w:r w:rsidRPr="007E3EE0">
              <w:rPr>
                <w:rFonts w:ascii="Verdana" w:hAnsi="Verdana"/>
                <w:sz w:val="16"/>
                <w:szCs w:val="16"/>
              </w:rPr>
              <w:t>Fee type</w:t>
            </w:r>
            <w:permStart w:id="1262441919" w:edGrp="everyone"/>
            <w:permEnd w:id="1262441919"/>
          </w:p>
        </w:tc>
        <w:tc>
          <w:tcPr>
            <w:tcW w:w="2838" w:type="dxa"/>
            <w:vAlign w:val="center"/>
          </w:tcPr>
          <w:p w14:paraId="5BF5F138"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Entity</w:t>
            </w:r>
          </w:p>
        </w:tc>
        <w:tc>
          <w:tcPr>
            <w:tcW w:w="1844" w:type="dxa"/>
            <w:vAlign w:val="center"/>
            <w:hideMark/>
          </w:tcPr>
          <w:p w14:paraId="0533E4F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(fixed part)</w:t>
            </w:r>
          </w:p>
        </w:tc>
        <w:tc>
          <w:tcPr>
            <w:tcW w:w="2176" w:type="dxa"/>
            <w:vAlign w:val="center"/>
          </w:tcPr>
          <w:p w14:paraId="32E36F4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(variable part)***</w:t>
            </w:r>
          </w:p>
        </w:tc>
        <w:tc>
          <w:tcPr>
            <w:tcW w:w="2002" w:type="dxa"/>
            <w:vAlign w:val="center"/>
          </w:tcPr>
          <w:p w14:paraId="5A30122A"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Annual </w:t>
            </w:r>
          </w:p>
          <w:p w14:paraId="0135B14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License </w:t>
            </w:r>
          </w:p>
          <w:p w14:paraId="03DE800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w:t>
            </w:r>
          </w:p>
        </w:tc>
      </w:tr>
      <w:tr w:rsidR="00AF62FC" w:rsidRPr="005A0B1A"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I.001</w:t>
            </w:r>
          </w:p>
        </w:tc>
        <w:tc>
          <w:tcPr>
            <w:tcW w:w="2838" w:type="dxa"/>
            <w:tcBorders>
              <w:top w:val="none" w:sz="0" w:space="0" w:color="auto"/>
              <w:bottom w:val="none" w:sz="0" w:space="0" w:color="auto"/>
            </w:tcBorders>
            <w:vAlign w:val="center"/>
            <w:hideMark/>
          </w:tcPr>
          <w:p w14:paraId="402CC4F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Banks and credit </w:t>
            </w:r>
          </w:p>
          <w:p w14:paraId="108D450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7E3EE0" w:rsidRDefault="00AE79F3"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4</w:t>
            </w:r>
            <w:r w:rsidR="00AF62FC" w:rsidRPr="007E3EE0">
              <w:rPr>
                <w:rFonts w:ascii="Verdana" w:hAnsi="Verdana"/>
                <w:sz w:val="16"/>
                <w:szCs w:val="16"/>
              </w:rPr>
              <w:t>,</w:t>
            </w:r>
            <w:r w:rsidRPr="007E3EE0">
              <w:rPr>
                <w:rFonts w:ascii="Verdana" w:hAnsi="Verdana"/>
                <w:sz w:val="16"/>
                <w:szCs w:val="16"/>
              </w:rPr>
              <w:t>80</w:t>
            </w:r>
            <w:r w:rsidR="00AF62FC" w:rsidRPr="007E3EE0">
              <w:rPr>
                <w:rFonts w:ascii="Verdana" w:hAnsi="Verdana"/>
                <w:sz w:val="16"/>
                <w:szCs w:val="16"/>
              </w:rPr>
              <w:t>0.00 PLN</w:t>
            </w:r>
          </w:p>
        </w:tc>
        <w:tc>
          <w:tcPr>
            <w:tcW w:w="2176" w:type="dxa"/>
            <w:tcBorders>
              <w:top w:val="none" w:sz="0" w:space="0" w:color="auto"/>
              <w:bottom w:val="none" w:sz="0" w:space="0" w:color="auto"/>
            </w:tcBorders>
            <w:vAlign w:val="center"/>
          </w:tcPr>
          <w:p w14:paraId="5F744D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0BC9DEC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0.0005 % of </w:t>
            </w:r>
          </w:p>
          <w:p w14:paraId="5A735B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1685FDE5" w14:textId="77777777" w:rsidR="00AF62FC" w:rsidRPr="007E3EE0" w:rsidRDefault="00AF62FC" w:rsidP="00C73DB1">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val="restart"/>
            <w:tcBorders>
              <w:top w:val="none" w:sz="0" w:space="0" w:color="auto"/>
              <w:bottom w:val="none" w:sz="0" w:space="0" w:color="auto"/>
            </w:tcBorders>
            <w:vAlign w:val="center"/>
          </w:tcPr>
          <w:p w14:paraId="2D6A099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57FFBA8E" w14:textId="778B33CD"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Sum of fixed and variable parts of a Fee, not more than </w:t>
            </w:r>
            <w:r w:rsidR="00AE79F3" w:rsidRPr="007E3EE0">
              <w:rPr>
                <w:rFonts w:ascii="Verdana" w:hAnsi="Verdana"/>
                <w:sz w:val="16"/>
                <w:szCs w:val="16"/>
              </w:rPr>
              <w:t>350</w:t>
            </w:r>
            <w:r w:rsidRPr="007E3EE0">
              <w:rPr>
                <w:rFonts w:ascii="Verdana" w:hAnsi="Verdana"/>
                <w:sz w:val="16"/>
                <w:szCs w:val="16"/>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7E3EE0" w:rsidRDefault="00AF62FC" w:rsidP="00C73DB1">
            <w:pPr>
              <w:jc w:val="center"/>
              <w:rPr>
                <w:rFonts w:ascii="Verdana" w:eastAsiaTheme="minorHAnsi" w:hAnsi="Verdana"/>
                <w:bCs w:val="0"/>
                <w:sz w:val="16"/>
                <w:szCs w:val="16"/>
              </w:rPr>
            </w:pPr>
          </w:p>
          <w:p w14:paraId="0DA8F0F1" w14:textId="77777777" w:rsidR="00AF62FC" w:rsidRPr="007E3EE0" w:rsidRDefault="00AF62FC" w:rsidP="00C73DB1">
            <w:pPr>
              <w:jc w:val="center"/>
              <w:rPr>
                <w:rFonts w:ascii="Verdana" w:eastAsiaTheme="minorHAnsi" w:hAnsi="Verdana"/>
                <w:bCs w:val="0"/>
                <w:sz w:val="16"/>
                <w:szCs w:val="16"/>
              </w:rPr>
            </w:pPr>
            <w:r w:rsidRPr="007E3EE0">
              <w:rPr>
                <w:rFonts w:ascii="Verdana" w:eastAsiaTheme="minorHAnsi" w:hAnsi="Verdana"/>
                <w:b w:val="0"/>
                <w:sz w:val="16"/>
                <w:szCs w:val="16"/>
              </w:rPr>
              <w:t>I.002</w:t>
            </w:r>
          </w:p>
          <w:p w14:paraId="25300C6B" w14:textId="77777777" w:rsidR="00AF62FC" w:rsidRPr="007E3EE0" w:rsidRDefault="00AF62FC" w:rsidP="00C73DB1">
            <w:pPr>
              <w:jc w:val="center"/>
              <w:rPr>
                <w:rFonts w:ascii="Verdana" w:eastAsiaTheme="minorHAnsi" w:hAnsi="Verdana"/>
                <w:b w:val="0"/>
                <w:sz w:val="16"/>
                <w:szCs w:val="16"/>
              </w:rPr>
            </w:pPr>
          </w:p>
        </w:tc>
        <w:tc>
          <w:tcPr>
            <w:tcW w:w="2838" w:type="dxa"/>
            <w:vAlign w:val="center"/>
          </w:tcPr>
          <w:p w14:paraId="3F59278F"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banks* and </w:t>
            </w:r>
          </w:p>
          <w:p w14:paraId="5A4F65C0"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savings and credit unions </w:t>
            </w:r>
          </w:p>
        </w:tc>
        <w:tc>
          <w:tcPr>
            <w:tcW w:w="1844" w:type="dxa"/>
            <w:vAlign w:val="center"/>
          </w:tcPr>
          <w:p w14:paraId="32FF578F" w14:textId="4F8BCCBE"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3</w:t>
            </w:r>
            <w:r w:rsidRPr="007E3EE0">
              <w:rPr>
                <w:rFonts w:ascii="Verdana" w:hAnsi="Verdana"/>
                <w:sz w:val="16"/>
                <w:szCs w:val="16"/>
              </w:rPr>
              <w:t>0</w:t>
            </w:r>
            <w:r w:rsidR="00AF62FC" w:rsidRPr="007E3EE0">
              <w:rPr>
                <w:rFonts w:ascii="Verdana" w:hAnsi="Verdana"/>
                <w:sz w:val="16"/>
                <w:szCs w:val="16"/>
              </w:rPr>
              <w:t>0.00 PLN</w:t>
            </w:r>
          </w:p>
        </w:tc>
        <w:tc>
          <w:tcPr>
            <w:tcW w:w="2176" w:type="dxa"/>
            <w:vAlign w:val="center"/>
          </w:tcPr>
          <w:p w14:paraId="08CED681"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207C645"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0.0001 % of </w:t>
            </w:r>
          </w:p>
          <w:p w14:paraId="7F4DE96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6B00184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I.003.</w:t>
            </w:r>
          </w:p>
        </w:tc>
        <w:tc>
          <w:tcPr>
            <w:tcW w:w="2838" w:type="dxa"/>
            <w:tcBorders>
              <w:top w:val="none" w:sz="0" w:space="0" w:color="auto"/>
              <w:bottom w:val="none" w:sz="0" w:space="0" w:color="auto"/>
            </w:tcBorders>
            <w:vAlign w:val="center"/>
          </w:tcPr>
          <w:p w14:paraId="79F41EC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254E765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Clearing houses</w:t>
            </w:r>
          </w:p>
          <w:p w14:paraId="4E1FAA2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2FD03267" w14:textId="0173060B"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3,</w:t>
            </w:r>
            <w:r w:rsidR="00C11BDD" w:rsidRPr="007E3EE0">
              <w:rPr>
                <w:rFonts w:ascii="Verdana" w:hAnsi="Verdana"/>
                <w:sz w:val="16"/>
                <w:szCs w:val="16"/>
              </w:rPr>
              <w:t>75</w:t>
            </w:r>
            <w:r w:rsidRPr="007E3EE0">
              <w:rPr>
                <w:rFonts w:ascii="Verdana" w:hAnsi="Verdana"/>
                <w:sz w:val="16"/>
                <w:szCs w:val="16"/>
              </w:rPr>
              <w:t>0.00 PLN</w:t>
            </w:r>
          </w:p>
        </w:tc>
        <w:tc>
          <w:tcPr>
            <w:tcW w:w="2176" w:type="dxa"/>
            <w:tcBorders>
              <w:top w:val="none" w:sz="0" w:space="0" w:color="auto"/>
              <w:bottom w:val="none" w:sz="0" w:space="0" w:color="auto"/>
            </w:tcBorders>
            <w:vAlign w:val="center"/>
          </w:tcPr>
          <w:p w14:paraId="612A59C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0C3289F"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0.0000125 % </w:t>
            </w:r>
          </w:p>
          <w:p w14:paraId="49FA22D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cleared transactions**</w:t>
            </w:r>
          </w:p>
          <w:p w14:paraId="1C1886F3"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5A0B1A"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I.004</w:t>
            </w:r>
          </w:p>
        </w:tc>
        <w:tc>
          <w:tcPr>
            <w:tcW w:w="2838" w:type="dxa"/>
            <w:vAlign w:val="center"/>
            <w:hideMark/>
          </w:tcPr>
          <w:p w14:paraId="6E3115C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Investments funds and </w:t>
            </w:r>
          </w:p>
          <w:p w14:paraId="6C1D7152"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bond issuers</w:t>
            </w:r>
          </w:p>
        </w:tc>
        <w:tc>
          <w:tcPr>
            <w:tcW w:w="1844" w:type="dxa"/>
            <w:vAlign w:val="center"/>
            <w:hideMark/>
          </w:tcPr>
          <w:p w14:paraId="409144B6" w14:textId="2C0B5398"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1,0</w:t>
            </w:r>
            <w:r w:rsidR="00AF62FC" w:rsidRPr="007E3EE0">
              <w:rPr>
                <w:rFonts w:ascii="Verdana" w:hAnsi="Verdana"/>
                <w:sz w:val="16"/>
                <w:szCs w:val="16"/>
              </w:rPr>
              <w:t>00.00 PLN</w:t>
            </w:r>
          </w:p>
        </w:tc>
        <w:tc>
          <w:tcPr>
            <w:tcW w:w="2176" w:type="dxa"/>
            <w:vAlign w:val="center"/>
          </w:tcPr>
          <w:p w14:paraId="2005BF94"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179352D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0.0001 % of</w:t>
            </w:r>
          </w:p>
          <w:p w14:paraId="09DE56F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Net assets or issuance face value</w:t>
            </w:r>
          </w:p>
          <w:p w14:paraId="31BB903C"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I.005</w:t>
            </w:r>
          </w:p>
        </w:tc>
        <w:tc>
          <w:tcPr>
            <w:tcW w:w="2838" w:type="dxa"/>
            <w:tcBorders>
              <w:top w:val="none" w:sz="0" w:space="0" w:color="auto"/>
              <w:bottom w:val="none" w:sz="0" w:space="0" w:color="auto"/>
            </w:tcBorders>
            <w:vAlign w:val="center"/>
          </w:tcPr>
          <w:p w14:paraId="3DAB706B"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7504A07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Not specified in points 1-4</w:t>
            </w:r>
          </w:p>
          <w:p w14:paraId="4D8E09F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5D2237CD" w14:textId="13A561CD" w:rsidR="00AF62FC" w:rsidRPr="007E3EE0" w:rsidRDefault="00C11BDD"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0</w:t>
            </w:r>
            <w:r w:rsidR="00AF62FC" w:rsidRPr="007E3EE0">
              <w:rPr>
                <w:rFonts w:ascii="Verdana" w:hAnsi="Verdana"/>
                <w:sz w:val="16"/>
                <w:szCs w:val="16"/>
              </w:rPr>
              <w:t>00.00 PLN</w:t>
            </w:r>
          </w:p>
        </w:tc>
        <w:tc>
          <w:tcPr>
            <w:tcW w:w="2176" w:type="dxa"/>
            <w:tcBorders>
              <w:top w:val="none" w:sz="0" w:space="0" w:color="auto"/>
              <w:bottom w:val="none" w:sz="0" w:space="0" w:color="auto"/>
            </w:tcBorders>
            <w:vAlign w:val="center"/>
          </w:tcPr>
          <w:p w14:paraId="04C3AE36"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61FEEEF5"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0.000025 % </w:t>
            </w:r>
          </w:p>
          <w:p w14:paraId="0C2226B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transactions**</w:t>
            </w:r>
          </w:p>
          <w:p w14:paraId="1533072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468D4D7C" w:rsidR="00AF62FC" w:rsidRPr="00522123" w:rsidRDefault="00FC21A1" w:rsidP="00C73DB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6</w:t>
            </w:r>
            <w:r w:rsidR="00AF62FC" w:rsidRPr="00522123">
              <w:rPr>
                <w:rFonts w:eastAsia="Times New Roman" w:cstheme="minorHAnsi"/>
                <w:color w:val="000000"/>
                <w:sz w:val="16"/>
                <w:szCs w:val="16"/>
                <w:lang w:val="en-029" w:eastAsia="pl-PL"/>
              </w:rPr>
              <w:t>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WIG30TR, WIGTechTR,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440E0605" w:rsidR="00AF62FC" w:rsidRPr="00522123" w:rsidRDefault="00FC21A1" w:rsidP="00C73DB1">
            <w:pPr>
              <w:spacing w:after="0" w:line="200" w:lineRule="atLeast"/>
              <w:jc w:val="center"/>
              <w:rPr>
                <w:rFonts w:eastAsia="Times New Roman" w:cstheme="minorHAnsi"/>
                <w:sz w:val="16"/>
                <w:szCs w:val="16"/>
                <w:lang w:val="en-029" w:eastAsia="pl-PL"/>
              </w:rPr>
            </w:pPr>
            <w:r>
              <w:rPr>
                <w:rFonts w:eastAsia="Times New Roman" w:cstheme="minorHAnsi"/>
                <w:sz w:val="16"/>
                <w:szCs w:val="16"/>
                <w:lang w:val="en-029" w:eastAsia="pl-PL"/>
              </w:rPr>
              <w:t>20</w:t>
            </w:r>
            <w:r w:rsidR="00AF62FC" w:rsidRPr="00522123">
              <w:rPr>
                <w:rFonts w:eastAsia="Times New Roman" w:cstheme="minorHAnsi"/>
                <w:sz w:val="16"/>
                <w:szCs w:val="16"/>
                <w:lang w:val="en-029" w:eastAsia="pl-PL"/>
              </w:rPr>
              <w:t xml:space="preserve">,000.00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5A0B1A"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383A3E53"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9</w:t>
            </w:r>
            <w:r w:rsidRPr="00522123">
              <w:rPr>
                <w:rFonts w:eastAsia="Times New Roman" w:cstheme="minorHAnsi"/>
                <w:sz w:val="16"/>
                <w:szCs w:val="16"/>
                <w:lang w:val="en-029" w:eastAsia="pl-PL"/>
              </w:rPr>
              <w:t xml:space="preserve">,000.00 - for WIG and WIG20 index </w:t>
            </w:r>
          </w:p>
          <w:p w14:paraId="368DF04F" w14:textId="190CF3BA"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5</w:t>
            </w:r>
            <w:r w:rsidRPr="00522123">
              <w:rPr>
                <w:rFonts w:eastAsia="Times New Roman" w:cstheme="minorHAnsi"/>
                <w:sz w:val="16"/>
                <w:szCs w:val="16"/>
                <w:lang w:val="en-029" w:eastAsia="pl-PL"/>
              </w:rPr>
              <w:t xml:space="preserve">,000.00 -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5A0B1A"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Pr="00737056" w:rsidRDefault="00045BBB" w:rsidP="00E24B28">
            <w:pPr>
              <w:spacing w:after="0" w:line="200" w:lineRule="atLeast"/>
              <w:jc w:val="center"/>
              <w:rPr>
                <w:rFonts w:eastAsia="Times New Roman" w:cstheme="minorHAnsi"/>
                <w:color w:val="000000"/>
                <w:sz w:val="16"/>
                <w:szCs w:val="16"/>
                <w:lang w:val="en-US"/>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5A0B1A"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47DD2EA5"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050EEFC1"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1884C1A9" w:rsidR="00A30881" w:rsidRPr="00CD10D2" w:rsidRDefault="00FC21A1" w:rsidP="00757A5D">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15FAA71C" w:rsidR="000607C0"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w:t>
            </w:r>
            <w:r w:rsidR="000607C0">
              <w:rPr>
                <w:rFonts w:eastAsia="Times New Roman" w:cstheme="minorHAnsi"/>
                <w:color w:val="000000"/>
                <w:sz w:val="16"/>
                <w:szCs w:val="16"/>
                <w:lang w:val="en-029" w:eastAsia="pl-PL"/>
              </w:rPr>
              <w:t>,</w:t>
            </w:r>
            <w:r>
              <w:rPr>
                <w:rFonts w:eastAsia="Times New Roman" w:cstheme="minorHAnsi"/>
                <w:color w:val="000000"/>
                <w:sz w:val="16"/>
                <w:szCs w:val="16"/>
                <w:lang w:val="en-029" w:eastAsia="pl-PL"/>
              </w:rPr>
              <w:t>8</w:t>
            </w:r>
            <w:r w:rsidR="000607C0">
              <w:rPr>
                <w:rFonts w:eastAsia="Times New Roman" w:cstheme="minorHAnsi"/>
                <w:color w:val="000000"/>
                <w:sz w:val="16"/>
                <w:szCs w:val="16"/>
                <w:lang w:val="en-029" w:eastAsia="pl-PL"/>
              </w:rPr>
              <w:t xml:space="preserve">00.00 PLN for each </w:t>
            </w:r>
            <w:r w:rsidR="000607C0" w:rsidRPr="006C5025">
              <w:rPr>
                <w:sz w:val="16"/>
                <w:szCs w:val="16"/>
                <w:lang w:val="en-GB"/>
              </w:rPr>
              <w:t>User Family member</w:t>
            </w:r>
          </w:p>
          <w:p w14:paraId="350C5245" w14:textId="5CEE0F07"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FC21A1">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5F334CD4" w:rsidR="005573D7" w:rsidRPr="00CD10D2" w:rsidRDefault="00FC21A1"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005573D7"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872E751" w:rsidR="00A30881" w:rsidRPr="00CD10D2" w:rsidRDefault="00FC21A1" w:rsidP="0043163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00A30881" w:rsidRPr="00CD10D2">
              <w:rPr>
                <w:rFonts w:eastAsia="Times New Roman" w:cstheme="minorHAnsi"/>
                <w:color w:val="000000"/>
                <w:sz w:val="16"/>
                <w:szCs w:val="16"/>
                <w:lang w:val="en-029" w:eastAsia="pl-PL"/>
              </w:rPr>
              <w:t>,000.00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FC21A1" w:rsidRPr="002D1495" w14:paraId="5E67E9DC" w14:textId="77777777" w:rsidTr="00B3451A">
        <w:trPr>
          <w:trHeight w:val="414"/>
        </w:trPr>
        <w:tc>
          <w:tcPr>
            <w:tcW w:w="404" w:type="pct"/>
            <w:shd w:val="clear" w:color="000000" w:fill="FFFFFF"/>
            <w:vAlign w:val="center"/>
            <w:hideMark/>
          </w:tcPr>
          <w:p w14:paraId="01ECAEEE" w14:textId="5A35C86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shd w:val="clear" w:color="auto" w:fill="auto"/>
            <w:vAlign w:val="center"/>
            <w:hideMark/>
          </w:tcPr>
          <w:p w14:paraId="6FFF938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3ACCD082" w14:textId="603BCD12"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B260031" w14:textId="77777777" w:rsidTr="00B3451A">
        <w:trPr>
          <w:trHeight w:val="406"/>
        </w:trPr>
        <w:tc>
          <w:tcPr>
            <w:tcW w:w="404" w:type="pct"/>
            <w:shd w:val="clear" w:color="000000" w:fill="FFFFFF"/>
            <w:vAlign w:val="center"/>
            <w:hideMark/>
          </w:tcPr>
          <w:p w14:paraId="53838692" w14:textId="470C8A9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shd w:val="clear" w:color="auto" w:fill="auto"/>
            <w:vAlign w:val="center"/>
            <w:hideMark/>
          </w:tcPr>
          <w:p w14:paraId="77CE6D39"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454109E9" w14:textId="69D5A961"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Pr="00CD10D2">
              <w:rPr>
                <w:rFonts w:eastAsia="Times New Roman" w:cstheme="minorHAnsi"/>
                <w:color w:val="000000"/>
                <w:sz w:val="16"/>
                <w:szCs w:val="16"/>
                <w:lang w:val="en-029" w:eastAsia="pl-PL"/>
              </w:rPr>
              <w:t>,000.00 PLN</w:t>
            </w:r>
          </w:p>
        </w:tc>
      </w:tr>
      <w:tr w:rsidR="00FC21A1" w:rsidRPr="00757A5D" w14:paraId="1C5772F6" w14:textId="77777777" w:rsidTr="00B3451A">
        <w:trPr>
          <w:trHeight w:val="552"/>
        </w:trPr>
        <w:tc>
          <w:tcPr>
            <w:tcW w:w="404" w:type="pct"/>
            <w:shd w:val="clear" w:color="000000" w:fill="FFFFFF"/>
            <w:vAlign w:val="center"/>
            <w:hideMark/>
          </w:tcPr>
          <w:p w14:paraId="2BE23BC2" w14:textId="3AD0169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shd w:val="clear" w:color="auto" w:fill="auto"/>
            <w:vAlign w:val="center"/>
            <w:hideMark/>
          </w:tcPr>
          <w:p w14:paraId="211B40F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2D97319F" w14:textId="7401A480" w:rsidR="00FC21A1" w:rsidRPr="00CD10D2" w:rsidRDefault="00FC21A1" w:rsidP="00FC21A1">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3B89187" w14:textId="77777777" w:rsidTr="00B3451A">
        <w:trPr>
          <w:trHeight w:val="510"/>
        </w:trPr>
        <w:tc>
          <w:tcPr>
            <w:tcW w:w="404" w:type="pct"/>
            <w:shd w:val="clear" w:color="000000" w:fill="FFFFFF"/>
            <w:vAlign w:val="center"/>
            <w:hideMark/>
          </w:tcPr>
          <w:p w14:paraId="61E204CF" w14:textId="21E097D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shd w:val="clear" w:color="auto" w:fill="auto"/>
            <w:hideMark/>
          </w:tcPr>
          <w:p w14:paraId="36DF50F1"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030FBED"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7E10C34C" w14:textId="77777777" w:rsidR="00FC21A1" w:rsidRPr="00CD10D2" w:rsidRDefault="00FC21A1" w:rsidP="00FC21A1">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0607C0" w14:paraId="4CC75EAC" w14:textId="77777777" w:rsidTr="00B3451A">
        <w:trPr>
          <w:trHeight w:val="591"/>
        </w:trPr>
        <w:tc>
          <w:tcPr>
            <w:tcW w:w="404" w:type="pct"/>
            <w:shd w:val="clear" w:color="000000" w:fill="FFFFFF"/>
            <w:vAlign w:val="center"/>
            <w:hideMark/>
          </w:tcPr>
          <w:p w14:paraId="3AB3DBF5" w14:textId="16B1E9A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shd w:val="clear" w:color="auto" w:fill="auto"/>
            <w:hideMark/>
          </w:tcPr>
          <w:p w14:paraId="210A1FC5"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1C719346"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B3E7F45" w14:textId="77777777" w:rsidR="00FC21A1"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7,800.00 PLN for each </w:t>
            </w:r>
            <w:r w:rsidRPr="006C5025">
              <w:rPr>
                <w:sz w:val="16"/>
                <w:szCs w:val="16"/>
                <w:lang w:val="en-GB"/>
              </w:rPr>
              <w:t>User Family member</w:t>
            </w:r>
          </w:p>
          <w:p w14:paraId="3FFC4A9E" w14:textId="57A57480"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(not more than 50</w:t>
            </w:r>
            <w:r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FC21A1" w:rsidRPr="002D1495" w14:paraId="2F11096D" w14:textId="77777777" w:rsidTr="00B3451A">
        <w:trPr>
          <w:trHeight w:val="472"/>
        </w:trPr>
        <w:tc>
          <w:tcPr>
            <w:tcW w:w="404" w:type="pct"/>
            <w:shd w:val="clear" w:color="000000" w:fill="FFFFFF"/>
            <w:vAlign w:val="center"/>
            <w:hideMark/>
          </w:tcPr>
          <w:p w14:paraId="1787CD12" w14:textId="4437CA50"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shd w:val="clear" w:color="auto" w:fill="auto"/>
            <w:hideMark/>
          </w:tcPr>
          <w:p w14:paraId="4FD2E42F" w14:textId="77777777" w:rsidR="00FC21A1" w:rsidRPr="00CD10D2" w:rsidRDefault="00FC21A1" w:rsidP="00FC21A1">
            <w:pPr>
              <w:jc w:val="center"/>
              <w:rPr>
                <w:sz w:val="16"/>
                <w:szCs w:val="16"/>
                <w:lang w:val="en-US"/>
              </w:rPr>
            </w:pPr>
            <w:r w:rsidRPr="00CD10D2">
              <w:rPr>
                <w:sz w:val="16"/>
                <w:szCs w:val="16"/>
                <w:lang w:val="en-US"/>
              </w:rPr>
              <w:t xml:space="preserve">Cooperative banks* and </w:t>
            </w:r>
          </w:p>
          <w:p w14:paraId="6888C533"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017324DA"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Pr="00CD10D2">
              <w:rPr>
                <w:rFonts w:eastAsia="Times New Roman" w:cstheme="minorHAnsi"/>
                <w:color w:val="000000"/>
                <w:sz w:val="16"/>
                <w:szCs w:val="16"/>
                <w:lang w:val="en-029" w:eastAsia="pl-PL"/>
              </w:rPr>
              <w:t>,000.00 PLN</w:t>
            </w:r>
          </w:p>
          <w:p w14:paraId="076454AC"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2D1495" w14:paraId="1B088CE7" w14:textId="77777777" w:rsidTr="00B3451A">
        <w:trPr>
          <w:trHeight w:val="330"/>
        </w:trPr>
        <w:tc>
          <w:tcPr>
            <w:tcW w:w="404" w:type="pct"/>
            <w:shd w:val="clear" w:color="000000" w:fill="FFFFFF"/>
          </w:tcPr>
          <w:p w14:paraId="3BA3644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0649DA4C" w14:textId="1902A66E"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shd w:val="clear" w:color="auto" w:fill="auto"/>
          </w:tcPr>
          <w:p w14:paraId="700D34FB"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5A48506D" w14:textId="1F8FF095"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39596436"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5663B1E"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Pr="00CD10D2">
              <w:rPr>
                <w:rFonts w:eastAsia="Times New Roman" w:cstheme="minorHAnsi"/>
                <w:color w:val="000000"/>
                <w:sz w:val="16"/>
                <w:szCs w:val="16"/>
                <w:lang w:val="en-029" w:eastAsia="pl-PL"/>
              </w:rPr>
              <w:t>,000.00 PLN</w:t>
            </w:r>
          </w:p>
          <w:p w14:paraId="42E9B66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B9E7B65" w:rsidR="005733DC" w:rsidRDefault="005733DC" w:rsidP="00CC588A">
      <w:pPr>
        <w:spacing w:after="0"/>
        <w:rPr>
          <w:sz w:val="12"/>
          <w:szCs w:val="12"/>
          <w:lang w:val="en-029"/>
        </w:rPr>
      </w:pPr>
    </w:p>
    <w:p w14:paraId="09F0C828" w14:textId="6FB573A8" w:rsidR="00D62C15" w:rsidRPr="00D62C15" w:rsidRDefault="00D62C15" w:rsidP="00D62C15">
      <w:pPr>
        <w:spacing w:after="120" w:line="240" w:lineRule="auto"/>
        <w:rPr>
          <w:rFonts w:cs="Arial"/>
          <w:b/>
          <w:bCs/>
          <w:lang w:val="en-US"/>
        </w:rPr>
      </w:pPr>
      <w:r w:rsidRPr="00D62C15">
        <w:rPr>
          <w:rFonts w:cs="Arial"/>
          <w:b/>
          <w:bCs/>
          <w:lang w:val="en-US"/>
        </w:rPr>
        <w:t>VII.</w:t>
      </w:r>
      <w:r>
        <w:rPr>
          <w:rFonts w:cs="Arial"/>
          <w:b/>
          <w:bCs/>
          <w:lang w:val="en-US"/>
        </w:rPr>
        <w:t xml:space="preserve">  </w:t>
      </w:r>
      <w:r>
        <w:rPr>
          <w:rFonts w:cs="Arial"/>
          <w:b/>
          <w:bCs/>
          <w:lang w:val="en-US"/>
        </w:rPr>
        <w:tab/>
      </w:r>
      <w:r w:rsidR="00807F6D">
        <w:rPr>
          <w:rFonts w:cs="Arial"/>
          <w:b/>
          <w:bCs/>
          <w:lang w:val="en-US"/>
        </w:rPr>
        <w:t>C</w:t>
      </w:r>
      <w:r w:rsidR="00807F6D" w:rsidRPr="00807F6D">
        <w:rPr>
          <w:rFonts w:cs="Arial"/>
          <w:b/>
          <w:bCs/>
          <w:lang w:val="en-US"/>
        </w:rPr>
        <w:t xml:space="preserve">omplete limited license </w:t>
      </w:r>
      <w:r w:rsidRPr="00D62C15">
        <w:rPr>
          <w:rFonts w:cs="Arial"/>
          <w:b/>
          <w:bCs/>
          <w:lang w:val="en-US"/>
        </w:rPr>
        <w:t>fees</w:t>
      </w:r>
    </w:p>
    <w:tbl>
      <w:tblPr>
        <w:tblStyle w:val="Tabelalisty3akcent1"/>
        <w:tblW w:w="9493" w:type="dxa"/>
        <w:tblInd w:w="0" w:type="dxa"/>
        <w:tblLook w:val="04A0" w:firstRow="1" w:lastRow="0" w:firstColumn="1" w:lastColumn="0" w:noHBand="0" w:noVBand="1"/>
      </w:tblPr>
      <w:tblGrid>
        <w:gridCol w:w="1001"/>
        <w:gridCol w:w="2255"/>
        <w:gridCol w:w="3543"/>
        <w:gridCol w:w="2694"/>
      </w:tblGrid>
      <w:tr w:rsidR="00D62C15" w:rsidRPr="00393410" w14:paraId="74C19F5B" w14:textId="77777777" w:rsidTr="00D62C15">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tcPr>
          <w:p w14:paraId="08CC212A" w14:textId="202BDD4F" w:rsidR="00D62C15" w:rsidRPr="00393410" w:rsidRDefault="00D62C15" w:rsidP="00A40171">
            <w:pPr>
              <w:spacing w:after="120"/>
              <w:jc w:val="center"/>
              <w:rPr>
                <w:rFonts w:ascii="Verdana" w:hAnsi="Verdana"/>
                <w:color w:val="FFFFFF"/>
                <w:sz w:val="16"/>
                <w:szCs w:val="16"/>
              </w:rPr>
            </w:pPr>
            <w:r>
              <w:rPr>
                <w:rFonts w:ascii="Verdana" w:hAnsi="Verdana"/>
                <w:color w:val="FFFFFF"/>
                <w:sz w:val="16"/>
                <w:szCs w:val="16"/>
              </w:rPr>
              <w:t xml:space="preserve">Fee type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A20F345" w14:textId="27E0907A" w:rsidR="00D62C15" w:rsidRPr="00393410" w:rsidRDefault="00D62C15" w:rsidP="00D62C15">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Entity</w:t>
            </w:r>
          </w:p>
        </w:tc>
        <w:tc>
          <w:tcPr>
            <w:tcW w:w="3543" w:type="dxa"/>
            <w:tcBorders>
              <w:top w:val="single" w:sz="4" w:space="0" w:color="auto"/>
              <w:left w:val="single" w:sz="4" w:space="0" w:color="auto"/>
              <w:bottom w:val="single" w:sz="4" w:space="0" w:color="auto"/>
              <w:right w:val="single" w:sz="4" w:space="0" w:color="auto"/>
            </w:tcBorders>
          </w:tcPr>
          <w:p w14:paraId="7D215B94" w14:textId="57367709" w:rsidR="00D62C15" w:rsidRPr="00393410" w:rsidRDefault="00D62C15" w:rsidP="00A40171">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License</w:t>
            </w:r>
          </w:p>
        </w:tc>
        <w:tc>
          <w:tcPr>
            <w:tcW w:w="2694" w:type="dxa"/>
            <w:tcBorders>
              <w:top w:val="single" w:sz="4" w:space="0" w:color="auto"/>
              <w:left w:val="nil"/>
              <w:bottom w:val="single" w:sz="4" w:space="0" w:color="auto"/>
              <w:right w:val="single" w:sz="4" w:space="0" w:color="auto"/>
            </w:tcBorders>
            <w:vAlign w:val="center"/>
          </w:tcPr>
          <w:p w14:paraId="4A8E5F94" w14:textId="4FBB014F" w:rsidR="00D62C15" w:rsidRPr="00D62C15"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62C15">
              <w:rPr>
                <w:color w:val="FFFFFF"/>
                <w:sz w:val="16"/>
                <w:szCs w:val="16"/>
              </w:rPr>
              <w:t xml:space="preserve">Annual License </w:t>
            </w:r>
          </w:p>
          <w:p w14:paraId="03C341D8" w14:textId="52F581FD" w:rsidR="00D62C15" w:rsidRPr="00393410"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Fee</w:t>
            </w:r>
          </w:p>
        </w:tc>
      </w:tr>
      <w:tr w:rsidR="00807F6D" w14:paraId="39014C7D" w14:textId="77777777" w:rsidTr="00D62C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hideMark/>
          </w:tcPr>
          <w:p w14:paraId="430B667C" w14:textId="77777777" w:rsidR="00807F6D" w:rsidRPr="00D62C15" w:rsidRDefault="00807F6D" w:rsidP="00807F6D">
            <w:pPr>
              <w:spacing w:line="200" w:lineRule="atLeast"/>
              <w:jc w:val="center"/>
              <w:rPr>
                <w:rFonts w:ascii="Verdana" w:eastAsiaTheme="minorHAnsi" w:hAnsi="Verdana"/>
                <w:b w:val="0"/>
                <w:bCs w:val="0"/>
                <w:color w:val="000000"/>
                <w:sz w:val="16"/>
                <w:szCs w:val="16"/>
                <w:lang w:val="pl-PL"/>
              </w:rPr>
            </w:pPr>
            <w:r w:rsidRPr="00D62C15">
              <w:rPr>
                <w:rFonts w:ascii="Verdana" w:hAnsi="Verdana"/>
                <w:b w:val="0"/>
                <w:bCs w:val="0"/>
                <w:color w:val="000000"/>
                <w:sz w:val="16"/>
                <w:szCs w:val="16"/>
              </w:rPr>
              <w:t>VII.001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76789C6" w14:textId="203F4C57"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pl-PL"/>
              </w:rPr>
            </w:pPr>
            <w:r w:rsidRPr="00D62C15">
              <w:rPr>
                <w:rFonts w:ascii="Verdana" w:eastAsia="Times New Roman" w:hAnsi="Verdana" w:cstheme="minorHAnsi"/>
                <w:color w:val="000000"/>
                <w:sz w:val="16"/>
                <w:szCs w:val="16"/>
                <w:lang w:val="en-029" w:eastAsia="pl-PL"/>
              </w:rPr>
              <w:t>All entities</w:t>
            </w:r>
          </w:p>
        </w:tc>
        <w:tc>
          <w:tcPr>
            <w:tcW w:w="3543" w:type="dxa"/>
            <w:tcBorders>
              <w:top w:val="single" w:sz="4" w:space="0" w:color="auto"/>
              <w:left w:val="single" w:sz="4" w:space="0" w:color="auto"/>
              <w:bottom w:val="single" w:sz="4" w:space="0" w:color="auto"/>
              <w:right w:val="single" w:sz="4" w:space="0" w:color="auto"/>
            </w:tcBorders>
          </w:tcPr>
          <w:p w14:paraId="4A1D4BE4" w14:textId="0AF21681"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Li</w:t>
            </w:r>
            <w:r>
              <w:rPr>
                <w:rFonts w:ascii="Verdana" w:hAnsi="Verdana"/>
                <w:color w:val="000000"/>
                <w:sz w:val="16"/>
                <w:szCs w:val="16"/>
              </w:rPr>
              <w:t xml:space="preserve">mited license for practices of investing on bahalf of cliencs </w:t>
            </w:r>
            <w:r w:rsidRPr="00D62C15">
              <w:rPr>
                <w:rFonts w:ascii="Verdana" w:hAnsi="Verdana"/>
                <w:color w:val="000000"/>
                <w:sz w:val="16"/>
                <w:szCs w:val="16"/>
              </w:rPr>
              <w:t>(Asset management)</w:t>
            </w:r>
          </w:p>
        </w:tc>
        <w:tc>
          <w:tcPr>
            <w:tcW w:w="2694" w:type="dxa"/>
            <w:tcBorders>
              <w:top w:val="single" w:sz="4" w:space="0" w:color="auto"/>
              <w:left w:val="single" w:sz="4" w:space="0" w:color="auto"/>
              <w:bottom w:val="single" w:sz="4" w:space="0" w:color="auto"/>
              <w:right w:val="single" w:sz="4" w:space="0" w:color="auto"/>
            </w:tcBorders>
            <w:vAlign w:val="center"/>
          </w:tcPr>
          <w:p w14:paraId="3F22E6E9" w14:textId="045611E2"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4</w:t>
            </w:r>
            <w:r>
              <w:rPr>
                <w:rFonts w:ascii="Verdana" w:hAnsi="Verdana"/>
                <w:color w:val="000000"/>
                <w:sz w:val="16"/>
                <w:szCs w:val="16"/>
              </w:rPr>
              <w:t>0,</w:t>
            </w:r>
            <w:r w:rsidRPr="00D62C15">
              <w:rPr>
                <w:rFonts w:ascii="Verdana" w:hAnsi="Verdana"/>
                <w:color w:val="000000"/>
                <w:sz w:val="16"/>
                <w:szCs w:val="16"/>
              </w:rPr>
              <w:t>000</w:t>
            </w:r>
            <w:r>
              <w:rPr>
                <w:rFonts w:ascii="Verdana" w:hAnsi="Verdana"/>
                <w:color w:val="000000"/>
                <w:sz w:val="16"/>
                <w:szCs w:val="16"/>
              </w:rPr>
              <w:t>.</w:t>
            </w:r>
            <w:r w:rsidRPr="00D62C15">
              <w:rPr>
                <w:rFonts w:ascii="Verdana" w:hAnsi="Verdana"/>
                <w:color w:val="000000"/>
                <w:sz w:val="16"/>
                <w:szCs w:val="16"/>
              </w:rPr>
              <w:t>00 PLN</w:t>
            </w:r>
          </w:p>
        </w:tc>
      </w:tr>
    </w:tbl>
    <w:p w14:paraId="7BCA132F" w14:textId="659E8385" w:rsidR="00CC588A" w:rsidRDefault="00CC588A" w:rsidP="007A2297">
      <w:pPr>
        <w:spacing w:after="0"/>
        <w:rPr>
          <w:sz w:val="12"/>
          <w:szCs w:val="12"/>
          <w:lang w:val="en-029"/>
        </w:rPr>
      </w:pPr>
    </w:p>
    <w:p w14:paraId="0D287C88" w14:textId="227797E7" w:rsidR="00CC588A" w:rsidRDefault="00CC588A" w:rsidP="007A2297">
      <w:pPr>
        <w:spacing w:after="0"/>
        <w:rPr>
          <w:sz w:val="12"/>
          <w:szCs w:val="12"/>
          <w:lang w:val="en-029"/>
        </w:rPr>
      </w:pPr>
    </w:p>
    <w:p w14:paraId="610B47BE" w14:textId="77777777" w:rsidR="00D62C15" w:rsidRPr="007A2297" w:rsidRDefault="00D62C15"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3F1E6818"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5A0B1A" w14:paraId="7AD54FAD" w14:textId="77777777" w:rsidTr="00755967">
        <w:trPr>
          <w:trHeight w:val="1327"/>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5A0B1A" w14:paraId="6C20C695" w14:textId="77777777" w:rsidTr="00755967">
        <w:trPr>
          <w:trHeight w:val="1162"/>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1B53779F" w14:textId="7830E2DA" w:rsidR="00AF62FC" w:rsidRPr="0075596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5A0B1A"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bank zrzeszający</w:t>
      </w:r>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7"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8"/>
      <w:foot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A085B" w14:textId="77777777" w:rsidR="008D07CE" w:rsidRDefault="008D07CE" w:rsidP="00AF62FC">
      <w:pPr>
        <w:spacing w:after="0" w:line="240" w:lineRule="auto"/>
      </w:pPr>
      <w:r>
        <w:separator/>
      </w:r>
    </w:p>
  </w:endnote>
  <w:endnote w:type="continuationSeparator" w:id="0">
    <w:p w14:paraId="4B48A9C5" w14:textId="77777777" w:rsidR="008D07CE" w:rsidRDefault="008D07CE" w:rsidP="00AF62FC">
      <w:pPr>
        <w:spacing w:after="0" w:line="240" w:lineRule="auto"/>
      </w:pPr>
      <w:r>
        <w:continuationSeparator/>
      </w:r>
    </w:p>
  </w:endnote>
  <w:endnote w:type="continuationNotice" w:id="1">
    <w:p w14:paraId="1CBA0C74" w14:textId="77777777" w:rsidR="008D07CE" w:rsidRDefault="008D07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5F6EE" w14:textId="77777777" w:rsidR="008D07CE" w:rsidRDefault="008D07CE" w:rsidP="00AF62FC">
      <w:pPr>
        <w:spacing w:after="0" w:line="240" w:lineRule="auto"/>
      </w:pPr>
      <w:r>
        <w:separator/>
      </w:r>
    </w:p>
  </w:footnote>
  <w:footnote w:type="continuationSeparator" w:id="0">
    <w:p w14:paraId="329727E1" w14:textId="77777777" w:rsidR="008D07CE" w:rsidRDefault="008D07CE" w:rsidP="00AF62FC">
      <w:pPr>
        <w:spacing w:after="0" w:line="240" w:lineRule="auto"/>
      </w:pPr>
      <w:r>
        <w:continuationSeparator/>
      </w:r>
    </w:p>
  </w:footnote>
  <w:footnote w:type="continuationNotice" w:id="1">
    <w:p w14:paraId="4ED2A283" w14:textId="77777777" w:rsidR="008D07CE" w:rsidRDefault="008D07CE">
      <w:pPr>
        <w:spacing w:after="0" w:line="240" w:lineRule="auto"/>
      </w:pPr>
    </w:p>
  </w:footnote>
  <w:footnote w:id="2">
    <w:p w14:paraId="60544718" w14:textId="4CD7A8E4"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755967" w:rsidRPr="006C5025">
        <w:rPr>
          <w:rFonts w:ascii="Verdana" w:hAnsi="Verdana"/>
          <w:sz w:val="16"/>
          <w:szCs w:val="16"/>
          <w:lang w:val="en-GB"/>
        </w:rPr>
        <w:t>Check the appropriate box.</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JIhzalXPf11Mxy3yja62DjRTPrY2Knw2mfR6OblFDKq+dE2l1fLyYHeEumqF2I3XPdTZTf2jqAhE+tY+8EzsNw==" w:salt="jMQHUwd107E5hEGXTpd4d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607C0"/>
    <w:rsid w:val="0006493A"/>
    <w:rsid w:val="00064E10"/>
    <w:rsid w:val="00070933"/>
    <w:rsid w:val="00076753"/>
    <w:rsid w:val="000821D8"/>
    <w:rsid w:val="00082F04"/>
    <w:rsid w:val="00083C5F"/>
    <w:rsid w:val="00086000"/>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495"/>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E2D4E"/>
    <w:rsid w:val="001F0C48"/>
    <w:rsid w:val="00207CB1"/>
    <w:rsid w:val="0022032F"/>
    <w:rsid w:val="00221BD4"/>
    <w:rsid w:val="0022317C"/>
    <w:rsid w:val="00226870"/>
    <w:rsid w:val="002277B6"/>
    <w:rsid w:val="00242E2C"/>
    <w:rsid w:val="002471F3"/>
    <w:rsid w:val="00253338"/>
    <w:rsid w:val="00253CD5"/>
    <w:rsid w:val="002555CC"/>
    <w:rsid w:val="00255668"/>
    <w:rsid w:val="0026640A"/>
    <w:rsid w:val="002741A8"/>
    <w:rsid w:val="00277267"/>
    <w:rsid w:val="002813B2"/>
    <w:rsid w:val="002831E6"/>
    <w:rsid w:val="00284477"/>
    <w:rsid w:val="00296DDA"/>
    <w:rsid w:val="002B2FC9"/>
    <w:rsid w:val="002C59D1"/>
    <w:rsid w:val="002D1495"/>
    <w:rsid w:val="002E1175"/>
    <w:rsid w:val="002E1856"/>
    <w:rsid w:val="002E420A"/>
    <w:rsid w:val="002F070B"/>
    <w:rsid w:val="002F66C8"/>
    <w:rsid w:val="00313DAB"/>
    <w:rsid w:val="003209E0"/>
    <w:rsid w:val="00326997"/>
    <w:rsid w:val="00341D92"/>
    <w:rsid w:val="00351BAB"/>
    <w:rsid w:val="00360F67"/>
    <w:rsid w:val="00361491"/>
    <w:rsid w:val="00372F80"/>
    <w:rsid w:val="003753BE"/>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733DC"/>
    <w:rsid w:val="0058703E"/>
    <w:rsid w:val="005924E8"/>
    <w:rsid w:val="005938F3"/>
    <w:rsid w:val="005971DD"/>
    <w:rsid w:val="005A0B1A"/>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7574"/>
    <w:rsid w:val="00657C28"/>
    <w:rsid w:val="00657F8B"/>
    <w:rsid w:val="006605BD"/>
    <w:rsid w:val="00663AB5"/>
    <w:rsid w:val="00666074"/>
    <w:rsid w:val="00673A5D"/>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0068"/>
    <w:rsid w:val="006F1031"/>
    <w:rsid w:val="006F56D0"/>
    <w:rsid w:val="0070250B"/>
    <w:rsid w:val="00702AF6"/>
    <w:rsid w:val="007110DC"/>
    <w:rsid w:val="007141C1"/>
    <w:rsid w:val="00734E6A"/>
    <w:rsid w:val="007352B5"/>
    <w:rsid w:val="0073621E"/>
    <w:rsid w:val="00736362"/>
    <w:rsid w:val="00737056"/>
    <w:rsid w:val="0073735C"/>
    <w:rsid w:val="00743AE1"/>
    <w:rsid w:val="007443EE"/>
    <w:rsid w:val="00753CFE"/>
    <w:rsid w:val="00755967"/>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2A7D"/>
    <w:rsid w:val="007D3021"/>
    <w:rsid w:val="007E031E"/>
    <w:rsid w:val="007E3EE0"/>
    <w:rsid w:val="007E5360"/>
    <w:rsid w:val="007F2328"/>
    <w:rsid w:val="007F2628"/>
    <w:rsid w:val="007F3842"/>
    <w:rsid w:val="007F69BC"/>
    <w:rsid w:val="007F704D"/>
    <w:rsid w:val="0080269B"/>
    <w:rsid w:val="00804C5D"/>
    <w:rsid w:val="00807F6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A4EE9"/>
    <w:rsid w:val="008A6C3F"/>
    <w:rsid w:val="008B5DF1"/>
    <w:rsid w:val="008C1D79"/>
    <w:rsid w:val="008C393A"/>
    <w:rsid w:val="008C6958"/>
    <w:rsid w:val="008D07CE"/>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2519"/>
    <w:rsid w:val="009E644A"/>
    <w:rsid w:val="009E779F"/>
    <w:rsid w:val="009E7E56"/>
    <w:rsid w:val="009F15F4"/>
    <w:rsid w:val="009F4DB9"/>
    <w:rsid w:val="00A020F3"/>
    <w:rsid w:val="00A059D0"/>
    <w:rsid w:val="00A07782"/>
    <w:rsid w:val="00A1506F"/>
    <w:rsid w:val="00A15954"/>
    <w:rsid w:val="00A1789F"/>
    <w:rsid w:val="00A20531"/>
    <w:rsid w:val="00A20826"/>
    <w:rsid w:val="00A21A75"/>
    <w:rsid w:val="00A275A1"/>
    <w:rsid w:val="00A30881"/>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D0CB1"/>
    <w:rsid w:val="00AE79F3"/>
    <w:rsid w:val="00AF612D"/>
    <w:rsid w:val="00AF62FC"/>
    <w:rsid w:val="00B0309C"/>
    <w:rsid w:val="00B061B4"/>
    <w:rsid w:val="00B06E71"/>
    <w:rsid w:val="00B11B80"/>
    <w:rsid w:val="00B21364"/>
    <w:rsid w:val="00B22176"/>
    <w:rsid w:val="00B2617F"/>
    <w:rsid w:val="00B419A8"/>
    <w:rsid w:val="00B45751"/>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01BB"/>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091B"/>
    <w:rsid w:val="00CB18D4"/>
    <w:rsid w:val="00CB3C67"/>
    <w:rsid w:val="00CB46A3"/>
    <w:rsid w:val="00CB46D0"/>
    <w:rsid w:val="00CC28A1"/>
    <w:rsid w:val="00CC588A"/>
    <w:rsid w:val="00CD10D2"/>
    <w:rsid w:val="00CD3218"/>
    <w:rsid w:val="00CE49C7"/>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2C15"/>
    <w:rsid w:val="00D664F1"/>
    <w:rsid w:val="00D67032"/>
    <w:rsid w:val="00D74FF2"/>
    <w:rsid w:val="00D75F29"/>
    <w:rsid w:val="00D762D2"/>
    <w:rsid w:val="00D85907"/>
    <w:rsid w:val="00D87BCD"/>
    <w:rsid w:val="00D91C49"/>
    <w:rsid w:val="00D94964"/>
    <w:rsid w:val="00D97233"/>
    <w:rsid w:val="00D97518"/>
    <w:rsid w:val="00DA095F"/>
    <w:rsid w:val="00DA7FE7"/>
    <w:rsid w:val="00DB5FE6"/>
    <w:rsid w:val="00DC3038"/>
    <w:rsid w:val="00DC49B7"/>
    <w:rsid w:val="00DC585B"/>
    <w:rsid w:val="00DD1901"/>
    <w:rsid w:val="00DD2D99"/>
    <w:rsid w:val="00DD541B"/>
    <w:rsid w:val="00DD7F5C"/>
    <w:rsid w:val="00DE1814"/>
    <w:rsid w:val="00DE3135"/>
    <w:rsid w:val="00DE7B45"/>
    <w:rsid w:val="00DF6901"/>
    <w:rsid w:val="00E00204"/>
    <w:rsid w:val="00E04C2E"/>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4A42"/>
    <w:rsid w:val="00EE6D3D"/>
    <w:rsid w:val="00EE7076"/>
    <w:rsid w:val="00EF3A79"/>
    <w:rsid w:val="00EF3F52"/>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3A4A"/>
    <w:rsid w:val="00F96189"/>
    <w:rsid w:val="00FB0A96"/>
    <w:rsid w:val="00FB719F"/>
    <w:rsid w:val="00FC1B12"/>
    <w:rsid w:val="00FC21A1"/>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 TargetMode="External"/><Relationship Id="rId13" Type="http://schemas.openxmlformats.org/officeDocument/2006/relationships/hyperlink" Target="https://gpwbenchmark.pl/licencje-i-indeksy-kastomizowan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pwbenchmark.pl/%20" TargetMode="External"/><Relationship Id="rId17" Type="http://schemas.openxmlformats.org/officeDocument/2006/relationships/hyperlink" Target="mailto:kontakt@gpwbenchmark.pl" TargetMode="External"/><Relationship Id="rId2" Type="http://schemas.openxmlformats.org/officeDocument/2006/relationships/numbering" Target="numbering.xml"/><Relationship Id="rId16" Type="http://schemas.openxmlformats.org/officeDocument/2006/relationships/hyperlink" Target="mailto:gpwbenchmark-faktury@gpwbenchmark.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https://gpwbenchmark.pl/dane-historyczne" TargetMode="External"/><Relationship Id="rId10" Type="http://schemas.openxmlformats.org/officeDocument/2006/relationships/hyperlink" Target="https://gpwbenchmark.pl/%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bieza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Metadata/LabelInfo.xml><?xml version="1.0" encoding="utf-8"?>
<clbl:labelList xmlns:clbl="http://schemas.microsoft.com/office/2020/mipLabelMetadata">
  <clbl:label id="{d642b208-a1d3-440c-9e4e-b29070f2de3c}"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Pages>
  <Words>3771</Words>
  <Characters>22632</Characters>
  <Application>Microsoft Office Word</Application>
  <DocSecurity>8</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8</cp:revision>
  <cp:lastPrinted>2025-07-15T11:03:00Z</cp:lastPrinted>
  <dcterms:created xsi:type="dcterms:W3CDTF">2026-01-22T07:53:00Z</dcterms:created>
  <dcterms:modified xsi:type="dcterms:W3CDTF">2026-03-23T10:36:00Z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